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69BB0B">
      <w:pPr>
        <w:spacing w:beforeLines="0" w:afterLines="0" w:line="240" w:lineRule="auto"/>
        <w:ind w:firstLine="0" w:firstLineChars="0"/>
        <w:rPr>
          <w:rFonts w:ascii="黑体" w:eastAsia="黑体"/>
          <w:sz w:val="72"/>
          <w:szCs w:val="72"/>
          <w:u w:val="single"/>
        </w:rPr>
      </w:pPr>
      <w:bookmarkStart w:id="94" w:name="_GoBack"/>
      <w:bookmarkEnd w:id="94"/>
    </w:p>
    <w:p w14:paraId="3B6D66DF">
      <w:pPr>
        <w:spacing w:beforeLines="0" w:afterLines="0" w:line="240" w:lineRule="auto"/>
        <w:ind w:firstLine="0" w:firstLineChars="0"/>
        <w:rPr>
          <w:rFonts w:ascii="黑体" w:eastAsia="黑体"/>
          <w:sz w:val="72"/>
          <w:szCs w:val="72"/>
          <w:u w:val="single"/>
        </w:rPr>
      </w:pPr>
    </w:p>
    <w:p w14:paraId="0EB3E934">
      <w:pPr>
        <w:spacing w:beforeLines="0" w:afterLines="0" w:line="240" w:lineRule="auto"/>
        <w:ind w:firstLine="0" w:firstLineChars="0"/>
        <w:jc w:val="center"/>
        <w:rPr>
          <w:rFonts w:ascii="黑体" w:eastAsia="黑体"/>
          <w:sz w:val="72"/>
          <w:szCs w:val="72"/>
        </w:rPr>
      </w:pPr>
    </w:p>
    <w:p w14:paraId="4C506808">
      <w:pPr>
        <w:spacing w:beforeLines="0" w:afterLines="0" w:line="240" w:lineRule="auto"/>
        <w:ind w:firstLine="0" w:firstLineChars="0"/>
        <w:jc w:val="center"/>
        <w:rPr>
          <w:rFonts w:hAnsi="微软雅黑"/>
          <w:sz w:val="72"/>
          <w:szCs w:val="72"/>
        </w:rPr>
      </w:pPr>
      <w:r>
        <w:rPr>
          <w:rFonts w:hint="eastAsia"/>
          <w:sz w:val="72"/>
          <w:szCs w:val="72"/>
        </w:rPr>
        <w:t>华天动力协同OA系统</w:t>
      </w:r>
    </w:p>
    <w:p w14:paraId="424B5BF0">
      <w:pPr>
        <w:spacing w:beforeLines="0" w:afterLines="0" w:line="240" w:lineRule="auto"/>
        <w:ind w:firstLine="0" w:firstLineChars="0"/>
        <w:jc w:val="center"/>
        <w:rPr>
          <w:sz w:val="44"/>
          <w:szCs w:val="44"/>
        </w:rPr>
      </w:pPr>
    </w:p>
    <w:p w14:paraId="209CEC50">
      <w:pPr>
        <w:spacing w:before="93" w:after="93"/>
        <w:ind w:firstLine="0" w:firstLineChars="0"/>
        <w:jc w:val="center"/>
        <w:rPr>
          <w:sz w:val="56"/>
          <w:szCs w:val="48"/>
        </w:rPr>
      </w:pPr>
      <w:r>
        <w:rPr>
          <w:sz w:val="56"/>
          <w:szCs w:val="48"/>
        </w:rPr>
        <w:t>——Office Automation——</w:t>
      </w:r>
    </w:p>
    <w:p w14:paraId="186418D1">
      <w:pPr>
        <w:spacing w:beforeLines="0" w:afterLines="0" w:line="240" w:lineRule="auto"/>
        <w:ind w:firstLine="0" w:firstLineChars="0"/>
        <w:jc w:val="center"/>
        <w:outlineLvl w:val="0"/>
        <w:rPr>
          <w:rFonts w:eastAsia="黑体" w:cs="Arial"/>
          <w:sz w:val="44"/>
          <w:szCs w:val="48"/>
        </w:rPr>
      </w:pPr>
    </w:p>
    <w:p w14:paraId="63D6D71F">
      <w:pPr>
        <w:pStyle w:val="17"/>
        <w:spacing w:before="93" w:after="156"/>
      </w:pPr>
      <w:r>
        <w:rPr>
          <w:rFonts w:hint="eastAsia"/>
        </w:rPr>
        <w:t>公文发文</w:t>
      </w:r>
    </w:p>
    <w:p w14:paraId="460F6CF7">
      <w:pPr>
        <w:pStyle w:val="17"/>
        <w:spacing w:before="93" w:after="156"/>
      </w:pPr>
      <w:r>
        <w:rPr>
          <w:rFonts w:hint="eastAsia"/>
        </w:rPr>
        <w:t>（前端使用手册）</w:t>
      </w:r>
    </w:p>
    <w:p w14:paraId="7EA1A5C4">
      <w:pPr>
        <w:spacing w:beforeLines="0" w:afterLines="0" w:line="240" w:lineRule="auto"/>
        <w:ind w:firstLine="0" w:firstLineChars="0"/>
        <w:rPr>
          <w:rFonts w:ascii="黑体" w:eastAsia="黑体"/>
          <w:sz w:val="52"/>
          <w:szCs w:val="52"/>
        </w:rPr>
      </w:pPr>
    </w:p>
    <w:p w14:paraId="7B0817E8">
      <w:pPr>
        <w:spacing w:beforeLines="0" w:afterLines="0" w:line="240" w:lineRule="auto"/>
        <w:ind w:firstLine="0" w:firstLineChars="0"/>
        <w:rPr>
          <w:rFonts w:ascii="黑体" w:eastAsia="黑体"/>
          <w:sz w:val="52"/>
          <w:szCs w:val="52"/>
        </w:rPr>
      </w:pPr>
    </w:p>
    <w:p w14:paraId="43854DD0">
      <w:pPr>
        <w:spacing w:beforeLines="0" w:afterLines="0" w:line="240" w:lineRule="auto"/>
        <w:ind w:firstLine="0" w:firstLineChars="0"/>
        <w:rPr>
          <w:rFonts w:ascii="黑体" w:eastAsia="黑体"/>
          <w:sz w:val="52"/>
          <w:szCs w:val="52"/>
        </w:rPr>
      </w:pPr>
    </w:p>
    <w:p w14:paraId="67BC2AD4">
      <w:pPr>
        <w:spacing w:beforeLines="0" w:afterLines="0" w:line="240" w:lineRule="auto"/>
        <w:ind w:firstLine="0" w:firstLineChars="0"/>
        <w:rPr>
          <w:rFonts w:ascii="黑体" w:eastAsia="黑体"/>
          <w:sz w:val="52"/>
          <w:szCs w:val="52"/>
        </w:rPr>
      </w:pPr>
    </w:p>
    <w:p w14:paraId="41F63F55">
      <w:pPr>
        <w:spacing w:beforeLines="0" w:afterLines="0" w:line="240" w:lineRule="auto"/>
        <w:ind w:firstLine="0" w:firstLineChars="0"/>
        <w:rPr>
          <w:rFonts w:ascii="黑体" w:eastAsia="黑体"/>
          <w:sz w:val="52"/>
          <w:szCs w:val="52"/>
        </w:rPr>
      </w:pPr>
    </w:p>
    <w:p w14:paraId="0CF2683C">
      <w:pPr>
        <w:spacing w:beforeLines="0" w:afterLines="0" w:line="240" w:lineRule="auto"/>
        <w:ind w:firstLine="0" w:firstLineChars="0"/>
        <w:rPr>
          <w:rFonts w:ascii="黑体" w:eastAsia="黑体"/>
          <w:sz w:val="52"/>
          <w:szCs w:val="52"/>
        </w:rPr>
      </w:pPr>
    </w:p>
    <w:p w14:paraId="4006AF99">
      <w:pPr>
        <w:spacing w:beforeLines="0" w:afterLines="0" w:line="240" w:lineRule="auto"/>
        <w:ind w:firstLine="0" w:firstLineChars="0"/>
        <w:jc w:val="center"/>
        <w:rPr>
          <w:rFonts w:ascii="黑体" w:eastAsia="黑体"/>
          <w:sz w:val="28"/>
          <w:szCs w:val="52"/>
        </w:rPr>
      </w:pPr>
      <w:r>
        <w:rPr>
          <w:rFonts w:hint="eastAsia" w:ascii="微软雅黑" w:hAnsi="微软雅黑"/>
          <w:sz w:val="28"/>
          <w:szCs w:val="52"/>
        </w:rPr>
        <w:t>大连华天软件有限公司</w:t>
      </w:r>
      <w:r>
        <w:rPr>
          <w:rFonts w:ascii="黑体" w:eastAsia="黑体"/>
          <w:sz w:val="28"/>
          <w:szCs w:val="52"/>
        </w:rPr>
        <w:br w:type="page"/>
      </w:r>
    </w:p>
    <w:p w14:paraId="08CB42C6">
      <w:pPr>
        <w:pStyle w:val="14"/>
        <w:spacing w:after="156"/>
        <w:rPr>
          <w:szCs w:val="52"/>
        </w:rPr>
      </w:pPr>
      <w:r>
        <w:rPr>
          <w:rFonts w:hint="eastAsia"/>
          <w:szCs w:val="52"/>
        </w:rPr>
        <w:t>版本控制</w:t>
      </w:r>
    </w:p>
    <w:p w14:paraId="486C9AA0">
      <w:pPr>
        <w:spacing w:before="93" w:after="93"/>
        <w:ind w:firstLine="420"/>
      </w:pPr>
    </w:p>
    <w:tbl>
      <w:tblPr>
        <w:tblStyle w:val="18"/>
        <w:tblW w:w="10330" w:type="dxa"/>
        <w:tblInd w:w="102" w:type="dxa"/>
        <w:tblLayout w:type="fixed"/>
        <w:tblCellMar>
          <w:top w:w="0" w:type="dxa"/>
          <w:left w:w="108" w:type="dxa"/>
          <w:bottom w:w="0" w:type="dxa"/>
          <w:right w:w="108" w:type="dxa"/>
        </w:tblCellMar>
      </w:tblPr>
      <w:tblGrid>
        <w:gridCol w:w="1137"/>
        <w:gridCol w:w="6379"/>
        <w:gridCol w:w="1413"/>
        <w:gridCol w:w="1401"/>
      </w:tblGrid>
      <w:tr w14:paraId="66406FFE">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shd w:val="clear" w:color="auto" w:fill="808080"/>
            <w:vAlign w:val="center"/>
          </w:tcPr>
          <w:p w14:paraId="12B21A54">
            <w:pPr>
              <w:spacing w:beforeLines="50" w:afterLines="50" w:line="240" w:lineRule="auto"/>
              <w:ind w:firstLine="0" w:firstLineChars="0"/>
              <w:jc w:val="center"/>
              <w:rPr>
                <w:color w:val="FFFFFF"/>
                <w:kern w:val="0"/>
              </w:rPr>
            </w:pPr>
            <w:r>
              <w:rPr>
                <w:rFonts w:hint="eastAsia"/>
                <w:color w:val="FFFFFF"/>
                <w:kern w:val="0"/>
              </w:rPr>
              <w:t>版本号</w:t>
            </w:r>
          </w:p>
        </w:tc>
        <w:tc>
          <w:tcPr>
            <w:tcW w:w="6379" w:type="dxa"/>
            <w:tcBorders>
              <w:top w:val="single" w:color="auto" w:sz="4" w:space="0"/>
              <w:left w:val="single" w:color="auto" w:sz="4" w:space="0"/>
              <w:bottom w:val="single" w:color="auto" w:sz="4" w:space="0"/>
              <w:right w:val="single" w:color="auto" w:sz="4" w:space="0"/>
            </w:tcBorders>
            <w:shd w:val="clear" w:color="auto" w:fill="808080"/>
            <w:vAlign w:val="center"/>
          </w:tcPr>
          <w:p w14:paraId="67868072">
            <w:pPr>
              <w:spacing w:beforeLines="50" w:afterLines="50" w:line="240" w:lineRule="auto"/>
              <w:ind w:firstLine="0" w:firstLineChars="0"/>
              <w:jc w:val="center"/>
              <w:rPr>
                <w:color w:val="FFFFFF"/>
                <w:kern w:val="0"/>
              </w:rPr>
            </w:pPr>
            <w:r>
              <w:rPr>
                <w:rFonts w:hint="eastAsia"/>
                <w:color w:val="FFFFFF"/>
                <w:kern w:val="0"/>
              </w:rPr>
              <w:t>内容</w:t>
            </w:r>
          </w:p>
        </w:tc>
        <w:tc>
          <w:tcPr>
            <w:tcW w:w="1413" w:type="dxa"/>
            <w:tcBorders>
              <w:top w:val="single" w:color="auto" w:sz="4" w:space="0"/>
              <w:left w:val="single" w:color="auto" w:sz="4" w:space="0"/>
              <w:bottom w:val="single" w:color="auto" w:sz="4" w:space="0"/>
              <w:right w:val="single" w:color="auto" w:sz="4" w:space="0"/>
            </w:tcBorders>
            <w:shd w:val="clear" w:color="auto" w:fill="808080"/>
            <w:vAlign w:val="center"/>
          </w:tcPr>
          <w:p w14:paraId="462B5E43">
            <w:pPr>
              <w:spacing w:beforeLines="50" w:afterLines="50" w:line="240" w:lineRule="auto"/>
              <w:ind w:firstLine="0" w:firstLineChars="0"/>
              <w:jc w:val="center"/>
              <w:rPr>
                <w:color w:val="FFFFFF"/>
                <w:kern w:val="0"/>
              </w:rPr>
            </w:pPr>
            <w:r>
              <w:rPr>
                <w:rFonts w:hint="eastAsia"/>
                <w:color w:val="FFFFFF"/>
                <w:kern w:val="0"/>
              </w:rPr>
              <w:t>修改人</w:t>
            </w:r>
          </w:p>
        </w:tc>
        <w:tc>
          <w:tcPr>
            <w:tcW w:w="1401" w:type="dxa"/>
            <w:tcBorders>
              <w:top w:val="single" w:color="auto" w:sz="4" w:space="0"/>
              <w:left w:val="nil"/>
              <w:bottom w:val="single" w:color="auto" w:sz="4" w:space="0"/>
              <w:right w:val="single" w:color="auto" w:sz="4" w:space="0"/>
            </w:tcBorders>
            <w:shd w:val="clear" w:color="auto" w:fill="808080"/>
            <w:vAlign w:val="center"/>
          </w:tcPr>
          <w:p w14:paraId="53D9647F">
            <w:pPr>
              <w:spacing w:beforeLines="50" w:afterLines="50" w:line="240" w:lineRule="auto"/>
              <w:ind w:firstLine="0" w:firstLineChars="0"/>
              <w:jc w:val="center"/>
              <w:rPr>
                <w:color w:val="FFFFFF"/>
                <w:kern w:val="0"/>
              </w:rPr>
            </w:pPr>
            <w:r>
              <w:rPr>
                <w:rFonts w:hint="eastAsia"/>
                <w:color w:val="FFFFFF"/>
                <w:kern w:val="0"/>
              </w:rPr>
              <w:t>修改日期</w:t>
            </w:r>
          </w:p>
        </w:tc>
      </w:tr>
      <w:tr w14:paraId="476D36E4">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5BCA97DA">
            <w:pPr>
              <w:spacing w:beforeLines="50" w:afterLines="50" w:line="240" w:lineRule="auto"/>
              <w:ind w:firstLine="0" w:firstLineChars="0"/>
              <w:jc w:val="center"/>
              <w:rPr>
                <w:kern w:val="0"/>
              </w:rPr>
            </w:pPr>
          </w:p>
        </w:tc>
        <w:tc>
          <w:tcPr>
            <w:tcW w:w="6379" w:type="dxa"/>
            <w:tcBorders>
              <w:top w:val="single" w:color="auto" w:sz="4" w:space="0"/>
              <w:left w:val="single" w:color="auto" w:sz="4" w:space="0"/>
              <w:bottom w:val="single" w:color="auto" w:sz="4" w:space="0"/>
              <w:right w:val="single" w:color="auto" w:sz="4" w:space="0"/>
            </w:tcBorders>
            <w:vAlign w:val="center"/>
          </w:tcPr>
          <w:p w14:paraId="730247E8">
            <w:pPr>
              <w:spacing w:beforeLines="50" w:afterLines="50" w:line="240" w:lineRule="auto"/>
              <w:ind w:firstLine="0" w:firstLineChars="0"/>
              <w:rPr>
                <w:rFonts w:hint="default" w:eastAsia="微软雅黑"/>
                <w:kern w:val="0"/>
                <w:lang w:val="en-US" w:eastAsia="zh-CN"/>
              </w:rPr>
            </w:pPr>
          </w:p>
        </w:tc>
        <w:tc>
          <w:tcPr>
            <w:tcW w:w="1413" w:type="dxa"/>
            <w:tcBorders>
              <w:top w:val="single" w:color="auto" w:sz="4" w:space="0"/>
              <w:left w:val="single" w:color="auto" w:sz="4" w:space="0"/>
              <w:bottom w:val="single" w:color="auto" w:sz="4" w:space="0"/>
              <w:right w:val="single" w:color="auto" w:sz="4" w:space="0"/>
            </w:tcBorders>
            <w:vAlign w:val="center"/>
          </w:tcPr>
          <w:p w14:paraId="079CF335">
            <w:pPr>
              <w:spacing w:beforeLines="50" w:afterLines="50" w:line="240" w:lineRule="auto"/>
              <w:ind w:firstLine="0" w:firstLineChars="0"/>
              <w:rPr>
                <w:rFonts w:hint="eastAsia" w:eastAsia="微软雅黑"/>
                <w:kern w:val="0"/>
                <w:lang w:val="en-US" w:eastAsia="zh-CN"/>
              </w:rPr>
            </w:pPr>
          </w:p>
        </w:tc>
        <w:tc>
          <w:tcPr>
            <w:tcW w:w="1401" w:type="dxa"/>
            <w:tcBorders>
              <w:top w:val="single" w:color="auto" w:sz="4" w:space="0"/>
              <w:left w:val="nil"/>
              <w:bottom w:val="single" w:color="auto" w:sz="4" w:space="0"/>
              <w:right w:val="single" w:color="auto" w:sz="4" w:space="0"/>
            </w:tcBorders>
            <w:vAlign w:val="center"/>
          </w:tcPr>
          <w:p w14:paraId="16426A49">
            <w:pPr>
              <w:spacing w:beforeLines="50" w:afterLines="50" w:line="240" w:lineRule="auto"/>
              <w:ind w:firstLine="0" w:firstLineChars="0"/>
              <w:jc w:val="center"/>
              <w:rPr>
                <w:rFonts w:hint="default" w:eastAsia="微软雅黑"/>
                <w:lang w:val="en-US" w:eastAsia="zh-CN"/>
              </w:rPr>
            </w:pPr>
          </w:p>
        </w:tc>
      </w:tr>
      <w:tr w14:paraId="1BE0F62A">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4066694E">
            <w:pPr>
              <w:spacing w:beforeLines="50" w:afterLines="50" w:line="240" w:lineRule="auto"/>
              <w:ind w:firstLine="0" w:firstLineChars="0"/>
              <w:jc w:val="center"/>
              <w:rPr>
                <w:rFonts w:hint="default" w:eastAsia="微软雅黑"/>
                <w:kern w:val="0"/>
                <w:sz w:val="20"/>
                <w:lang w:val="en-US" w:eastAsia="zh-CN"/>
              </w:rPr>
            </w:pPr>
          </w:p>
        </w:tc>
        <w:tc>
          <w:tcPr>
            <w:tcW w:w="6379" w:type="dxa"/>
            <w:tcBorders>
              <w:top w:val="single" w:color="auto" w:sz="4" w:space="0"/>
              <w:left w:val="single" w:color="auto" w:sz="4" w:space="0"/>
              <w:bottom w:val="single" w:color="auto" w:sz="4" w:space="0"/>
              <w:right w:val="single" w:color="auto" w:sz="4" w:space="0"/>
            </w:tcBorders>
            <w:vAlign w:val="center"/>
          </w:tcPr>
          <w:p w14:paraId="04EA7ED3">
            <w:pPr>
              <w:spacing w:beforeLines="50" w:afterLines="50" w:line="240" w:lineRule="auto"/>
              <w:ind w:firstLine="0" w:firstLineChars="0"/>
              <w:rPr>
                <w:rFonts w:hint="eastAsia" w:eastAsia="微软雅黑"/>
                <w:kern w:val="0"/>
                <w:sz w:val="20"/>
                <w:lang w:eastAsia="zh-CN"/>
              </w:rPr>
            </w:pPr>
          </w:p>
        </w:tc>
        <w:tc>
          <w:tcPr>
            <w:tcW w:w="1413" w:type="dxa"/>
            <w:tcBorders>
              <w:top w:val="single" w:color="auto" w:sz="4" w:space="0"/>
              <w:left w:val="single" w:color="auto" w:sz="4" w:space="0"/>
              <w:bottom w:val="single" w:color="auto" w:sz="4" w:space="0"/>
              <w:right w:val="single" w:color="auto" w:sz="4" w:space="0"/>
            </w:tcBorders>
            <w:vAlign w:val="center"/>
          </w:tcPr>
          <w:p w14:paraId="6903CBA4">
            <w:pPr>
              <w:spacing w:beforeLines="50" w:afterLines="50" w:line="240" w:lineRule="auto"/>
              <w:ind w:firstLine="0" w:firstLineChars="0"/>
              <w:rPr>
                <w:rFonts w:hint="eastAsia" w:eastAsia="微软雅黑"/>
                <w:kern w:val="0"/>
                <w:sz w:val="20"/>
                <w:lang w:eastAsia="zh-CN"/>
              </w:rPr>
            </w:pPr>
          </w:p>
        </w:tc>
        <w:tc>
          <w:tcPr>
            <w:tcW w:w="1401" w:type="dxa"/>
            <w:tcBorders>
              <w:top w:val="single" w:color="auto" w:sz="4" w:space="0"/>
              <w:left w:val="nil"/>
              <w:bottom w:val="single" w:color="auto" w:sz="4" w:space="0"/>
              <w:right w:val="single" w:color="auto" w:sz="4" w:space="0"/>
            </w:tcBorders>
            <w:vAlign w:val="center"/>
          </w:tcPr>
          <w:p w14:paraId="7B133E66">
            <w:pPr>
              <w:spacing w:beforeLines="50" w:afterLines="50" w:line="240" w:lineRule="auto"/>
              <w:ind w:firstLine="0" w:firstLineChars="0"/>
              <w:jc w:val="center"/>
              <w:rPr>
                <w:rFonts w:hint="default" w:eastAsia="微软雅黑"/>
                <w:kern w:val="0"/>
                <w:sz w:val="20"/>
                <w:lang w:val="en-US" w:eastAsia="zh-CN"/>
              </w:rPr>
            </w:pPr>
          </w:p>
        </w:tc>
      </w:tr>
      <w:tr w14:paraId="0AB332D4">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149F86AC">
            <w:pPr>
              <w:spacing w:beforeLines="50" w:afterLines="50" w:line="240" w:lineRule="auto"/>
              <w:ind w:firstLine="0" w:firstLineChars="0"/>
              <w:jc w:val="center"/>
              <w:rPr>
                <w:kern w:val="0"/>
                <w:sz w:val="20"/>
              </w:rPr>
            </w:pPr>
          </w:p>
        </w:tc>
        <w:tc>
          <w:tcPr>
            <w:tcW w:w="6379" w:type="dxa"/>
            <w:tcBorders>
              <w:top w:val="single" w:color="auto" w:sz="4" w:space="0"/>
              <w:left w:val="single" w:color="auto" w:sz="4" w:space="0"/>
              <w:bottom w:val="single" w:color="auto" w:sz="4" w:space="0"/>
              <w:right w:val="single" w:color="auto" w:sz="4" w:space="0"/>
            </w:tcBorders>
            <w:vAlign w:val="center"/>
          </w:tcPr>
          <w:p w14:paraId="6ADC915C">
            <w:pPr>
              <w:spacing w:beforeLines="50" w:afterLines="50" w:line="240" w:lineRule="auto"/>
              <w:ind w:firstLine="0" w:firstLineChars="0"/>
              <w:rPr>
                <w:kern w:val="0"/>
                <w:sz w:val="20"/>
              </w:rPr>
            </w:pPr>
          </w:p>
        </w:tc>
        <w:tc>
          <w:tcPr>
            <w:tcW w:w="1413" w:type="dxa"/>
            <w:tcBorders>
              <w:top w:val="single" w:color="auto" w:sz="4" w:space="0"/>
              <w:left w:val="single" w:color="auto" w:sz="4" w:space="0"/>
              <w:bottom w:val="single" w:color="auto" w:sz="4" w:space="0"/>
              <w:right w:val="single" w:color="auto" w:sz="4" w:space="0"/>
            </w:tcBorders>
            <w:vAlign w:val="center"/>
          </w:tcPr>
          <w:p w14:paraId="5E639DDB">
            <w:pPr>
              <w:spacing w:beforeLines="50" w:afterLines="50" w:line="240" w:lineRule="auto"/>
              <w:ind w:firstLine="0" w:firstLineChars="0"/>
              <w:rPr>
                <w:kern w:val="0"/>
              </w:rPr>
            </w:pPr>
          </w:p>
        </w:tc>
        <w:tc>
          <w:tcPr>
            <w:tcW w:w="1401" w:type="dxa"/>
            <w:tcBorders>
              <w:top w:val="single" w:color="auto" w:sz="4" w:space="0"/>
              <w:left w:val="nil"/>
              <w:bottom w:val="single" w:color="auto" w:sz="4" w:space="0"/>
              <w:right w:val="single" w:color="auto" w:sz="4" w:space="0"/>
            </w:tcBorders>
            <w:vAlign w:val="center"/>
          </w:tcPr>
          <w:p w14:paraId="2C1F1D3D">
            <w:pPr>
              <w:spacing w:beforeLines="50" w:afterLines="50" w:line="240" w:lineRule="auto"/>
              <w:ind w:firstLine="0" w:firstLineChars="0"/>
              <w:jc w:val="center"/>
              <w:rPr>
                <w:kern w:val="0"/>
              </w:rPr>
            </w:pPr>
          </w:p>
        </w:tc>
      </w:tr>
      <w:tr w14:paraId="592DAFDE">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630101BE">
            <w:pPr>
              <w:spacing w:beforeLines="50" w:afterLines="50" w:line="240" w:lineRule="auto"/>
              <w:ind w:firstLine="0" w:firstLineChars="0"/>
              <w:jc w:val="center"/>
              <w:rPr>
                <w:kern w:val="0"/>
              </w:rPr>
            </w:pPr>
          </w:p>
        </w:tc>
        <w:tc>
          <w:tcPr>
            <w:tcW w:w="6379" w:type="dxa"/>
            <w:tcBorders>
              <w:top w:val="single" w:color="auto" w:sz="4" w:space="0"/>
              <w:left w:val="single" w:color="auto" w:sz="4" w:space="0"/>
              <w:bottom w:val="single" w:color="auto" w:sz="4" w:space="0"/>
              <w:right w:val="single" w:color="auto" w:sz="4" w:space="0"/>
            </w:tcBorders>
            <w:vAlign w:val="center"/>
          </w:tcPr>
          <w:p w14:paraId="6F292803">
            <w:pPr>
              <w:spacing w:beforeLines="50" w:afterLines="50" w:line="240" w:lineRule="auto"/>
              <w:ind w:firstLine="0" w:firstLineChars="0"/>
              <w:rPr>
                <w:kern w:val="0"/>
                <w:sz w:val="20"/>
              </w:rPr>
            </w:pPr>
          </w:p>
        </w:tc>
        <w:tc>
          <w:tcPr>
            <w:tcW w:w="1413" w:type="dxa"/>
            <w:tcBorders>
              <w:top w:val="single" w:color="auto" w:sz="4" w:space="0"/>
              <w:left w:val="single" w:color="auto" w:sz="4" w:space="0"/>
              <w:bottom w:val="single" w:color="auto" w:sz="4" w:space="0"/>
              <w:right w:val="single" w:color="auto" w:sz="4" w:space="0"/>
            </w:tcBorders>
            <w:vAlign w:val="center"/>
          </w:tcPr>
          <w:p w14:paraId="6DD6DAA0">
            <w:pPr>
              <w:spacing w:beforeLines="50" w:afterLines="50" w:line="240" w:lineRule="auto"/>
              <w:ind w:firstLine="0" w:firstLineChars="0"/>
              <w:rPr>
                <w:kern w:val="0"/>
              </w:rPr>
            </w:pPr>
          </w:p>
        </w:tc>
        <w:tc>
          <w:tcPr>
            <w:tcW w:w="1401" w:type="dxa"/>
            <w:tcBorders>
              <w:top w:val="single" w:color="auto" w:sz="4" w:space="0"/>
              <w:left w:val="nil"/>
              <w:bottom w:val="single" w:color="auto" w:sz="4" w:space="0"/>
              <w:right w:val="single" w:color="auto" w:sz="4" w:space="0"/>
            </w:tcBorders>
            <w:vAlign w:val="center"/>
          </w:tcPr>
          <w:p w14:paraId="4DFCD85C">
            <w:pPr>
              <w:spacing w:beforeLines="50" w:afterLines="50" w:line="240" w:lineRule="auto"/>
              <w:ind w:firstLine="0" w:firstLineChars="0"/>
              <w:jc w:val="center"/>
            </w:pPr>
          </w:p>
        </w:tc>
      </w:tr>
      <w:tr w14:paraId="43FBCF7C">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0A56C3B3">
            <w:pPr>
              <w:spacing w:beforeLines="50" w:afterLines="50" w:line="240" w:lineRule="auto"/>
              <w:ind w:firstLine="0" w:firstLineChars="0"/>
              <w:jc w:val="center"/>
              <w:rPr>
                <w:color w:val="000000"/>
                <w:kern w:val="0"/>
                <w:sz w:val="20"/>
              </w:rPr>
            </w:pPr>
          </w:p>
        </w:tc>
        <w:tc>
          <w:tcPr>
            <w:tcW w:w="6379" w:type="dxa"/>
            <w:tcBorders>
              <w:top w:val="single" w:color="auto" w:sz="4" w:space="0"/>
              <w:left w:val="single" w:color="auto" w:sz="4" w:space="0"/>
              <w:bottom w:val="single" w:color="auto" w:sz="4" w:space="0"/>
              <w:right w:val="single" w:color="auto" w:sz="4" w:space="0"/>
            </w:tcBorders>
            <w:vAlign w:val="center"/>
          </w:tcPr>
          <w:p w14:paraId="500509FD">
            <w:pPr>
              <w:spacing w:beforeLines="50" w:afterLines="50" w:line="240" w:lineRule="auto"/>
              <w:ind w:firstLine="0" w:firstLineChars="0"/>
              <w:rPr>
                <w:color w:val="000000"/>
                <w:kern w:val="0"/>
                <w:sz w:val="20"/>
              </w:rPr>
            </w:pPr>
          </w:p>
        </w:tc>
        <w:tc>
          <w:tcPr>
            <w:tcW w:w="1413" w:type="dxa"/>
            <w:tcBorders>
              <w:top w:val="single" w:color="auto" w:sz="4" w:space="0"/>
              <w:left w:val="single" w:color="auto" w:sz="4" w:space="0"/>
              <w:bottom w:val="single" w:color="auto" w:sz="4" w:space="0"/>
              <w:right w:val="single" w:color="auto" w:sz="4" w:space="0"/>
            </w:tcBorders>
            <w:vAlign w:val="center"/>
          </w:tcPr>
          <w:p w14:paraId="615BEAA7">
            <w:pPr>
              <w:spacing w:beforeLines="50" w:afterLines="50" w:line="240" w:lineRule="auto"/>
              <w:ind w:firstLine="0" w:firstLineChars="0"/>
              <w:rPr>
                <w:kern w:val="0"/>
              </w:rPr>
            </w:pPr>
          </w:p>
        </w:tc>
        <w:tc>
          <w:tcPr>
            <w:tcW w:w="1401" w:type="dxa"/>
            <w:tcBorders>
              <w:top w:val="single" w:color="auto" w:sz="4" w:space="0"/>
              <w:left w:val="nil"/>
              <w:bottom w:val="single" w:color="auto" w:sz="4" w:space="0"/>
              <w:right w:val="single" w:color="auto" w:sz="4" w:space="0"/>
            </w:tcBorders>
            <w:vAlign w:val="center"/>
          </w:tcPr>
          <w:p w14:paraId="3786F207">
            <w:pPr>
              <w:spacing w:beforeLines="50" w:afterLines="50" w:line="240" w:lineRule="auto"/>
              <w:ind w:firstLine="0" w:firstLineChars="0"/>
              <w:jc w:val="center"/>
              <w:rPr>
                <w:kern w:val="0"/>
              </w:rPr>
            </w:pPr>
          </w:p>
        </w:tc>
      </w:tr>
      <w:tr w14:paraId="76934C91">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4EFF4C8C">
            <w:pPr>
              <w:spacing w:beforeLines="50" w:afterLines="50" w:line="240" w:lineRule="auto"/>
              <w:ind w:firstLine="0" w:firstLineChars="0"/>
              <w:jc w:val="center"/>
              <w:rPr>
                <w:kern w:val="0"/>
              </w:rPr>
            </w:pPr>
          </w:p>
        </w:tc>
        <w:tc>
          <w:tcPr>
            <w:tcW w:w="6379" w:type="dxa"/>
            <w:tcBorders>
              <w:top w:val="single" w:color="auto" w:sz="4" w:space="0"/>
              <w:left w:val="single" w:color="auto" w:sz="4" w:space="0"/>
              <w:bottom w:val="single" w:color="auto" w:sz="4" w:space="0"/>
              <w:right w:val="single" w:color="auto" w:sz="4" w:space="0"/>
            </w:tcBorders>
            <w:vAlign w:val="center"/>
          </w:tcPr>
          <w:p w14:paraId="61D81802">
            <w:pPr>
              <w:spacing w:beforeLines="50" w:afterLines="50" w:line="240" w:lineRule="auto"/>
              <w:ind w:firstLine="0" w:firstLineChars="0"/>
              <w:rPr>
                <w:color w:val="000000"/>
                <w:kern w:val="0"/>
                <w:sz w:val="20"/>
              </w:rPr>
            </w:pPr>
          </w:p>
        </w:tc>
        <w:tc>
          <w:tcPr>
            <w:tcW w:w="1413" w:type="dxa"/>
            <w:tcBorders>
              <w:top w:val="single" w:color="auto" w:sz="4" w:space="0"/>
              <w:left w:val="single" w:color="auto" w:sz="4" w:space="0"/>
              <w:bottom w:val="single" w:color="auto" w:sz="4" w:space="0"/>
              <w:right w:val="single" w:color="auto" w:sz="4" w:space="0"/>
            </w:tcBorders>
            <w:vAlign w:val="center"/>
          </w:tcPr>
          <w:p w14:paraId="63A49990">
            <w:pPr>
              <w:spacing w:beforeLines="50" w:afterLines="50" w:line="240" w:lineRule="auto"/>
              <w:ind w:firstLine="0" w:firstLineChars="0"/>
              <w:rPr>
                <w:kern w:val="0"/>
              </w:rPr>
            </w:pPr>
          </w:p>
        </w:tc>
        <w:tc>
          <w:tcPr>
            <w:tcW w:w="1401" w:type="dxa"/>
            <w:tcBorders>
              <w:top w:val="single" w:color="auto" w:sz="4" w:space="0"/>
              <w:left w:val="nil"/>
              <w:bottom w:val="single" w:color="auto" w:sz="4" w:space="0"/>
              <w:right w:val="single" w:color="auto" w:sz="4" w:space="0"/>
            </w:tcBorders>
            <w:vAlign w:val="center"/>
          </w:tcPr>
          <w:p w14:paraId="6BEE0F5D">
            <w:pPr>
              <w:spacing w:beforeLines="50" w:afterLines="50" w:line="240" w:lineRule="auto"/>
              <w:ind w:firstLine="0" w:firstLineChars="0"/>
              <w:jc w:val="center"/>
            </w:pPr>
          </w:p>
        </w:tc>
      </w:tr>
    </w:tbl>
    <w:p w14:paraId="458A7127">
      <w:pPr>
        <w:widowControl/>
        <w:spacing w:before="93" w:after="93"/>
        <w:ind w:firstLine="1040"/>
        <w:jc w:val="left"/>
        <w:rPr>
          <w:rFonts w:ascii="黑体" w:eastAsia="黑体"/>
          <w:sz w:val="52"/>
          <w:szCs w:val="52"/>
        </w:rPr>
      </w:pPr>
    </w:p>
    <w:p w14:paraId="306A9166">
      <w:pPr>
        <w:widowControl/>
        <w:spacing w:before="93" w:after="93"/>
        <w:ind w:firstLine="1040"/>
        <w:jc w:val="left"/>
        <w:rPr>
          <w:rFonts w:ascii="黑体" w:eastAsia="黑体"/>
          <w:sz w:val="52"/>
          <w:szCs w:val="52"/>
        </w:rPr>
        <w:sectPr>
          <w:headerReference r:id="rId7" w:type="first"/>
          <w:footerReference r:id="rId10" w:type="first"/>
          <w:headerReference r:id="rId5" w:type="default"/>
          <w:footerReference r:id="rId8" w:type="default"/>
          <w:headerReference r:id="rId6" w:type="even"/>
          <w:footerReference r:id="rId9" w:type="even"/>
          <w:pgSz w:w="11906" w:h="16838"/>
          <w:pgMar w:top="1559" w:right="896" w:bottom="777" w:left="896" w:header="851" w:footer="992" w:gutter="0"/>
          <w:pgNumType w:fmt="upperRoman" w:start="1"/>
          <w:cols w:space="720" w:num="1"/>
          <w:docGrid w:type="lines" w:linePitch="312" w:charSpace="0"/>
        </w:sectPr>
      </w:pPr>
    </w:p>
    <w:p w14:paraId="1DA750D2">
      <w:pPr>
        <w:widowControl/>
        <w:adjustRightInd/>
        <w:snapToGrid/>
        <w:spacing w:beforeLines="0" w:afterLines="0" w:line="240" w:lineRule="auto"/>
        <w:ind w:firstLine="0" w:firstLineChars="0"/>
        <w:jc w:val="left"/>
      </w:pPr>
      <w:r>
        <w:pict>
          <v:shape id="_x0000_i1025" o:spt="75" type="#_x0000_t75" style="height:72pt;width:503.45pt;" filled="f" o:preferrelative="t" stroked="f" coordsize="21600,21600">
            <v:path/>
            <v:fill on="f" focussize="0,0"/>
            <v:stroke on="f" joinstyle="miter"/>
            <v:imagedata r:id="rId19" cropbottom="27882f" o:title=""/>
            <o:lock v:ext="edit" aspectratio="t"/>
            <w10:wrap type="none"/>
            <w10:anchorlock/>
          </v:shape>
        </w:pict>
      </w:r>
    </w:p>
    <w:p w14:paraId="79649C48">
      <w:pPr>
        <w:pStyle w:val="14"/>
        <w:spacing w:after="156"/>
      </w:pPr>
      <w:bookmarkStart w:id="0" w:name="_Toc249180409"/>
      <w:bookmarkStart w:id="1" w:name="_Toc248823006"/>
      <w:r>
        <w:rPr>
          <w:rFonts w:hint="eastAsia"/>
        </w:rPr>
        <w:t>目录</w:t>
      </w:r>
      <w:bookmarkEnd w:id="0"/>
      <w:bookmarkEnd w:id="1"/>
    </w:p>
    <w:p w14:paraId="1F2CB2A3">
      <w:pPr>
        <w:widowControl/>
        <w:adjustRightInd/>
        <w:snapToGrid/>
        <w:spacing w:beforeLines="0" w:afterLines="0" w:line="240" w:lineRule="auto"/>
        <w:ind w:firstLine="0" w:firstLineChars="0"/>
        <w:jc w:val="left"/>
      </w:pPr>
    </w:p>
    <w:p w14:paraId="18EC5CCB">
      <w:pPr>
        <w:widowControl/>
        <w:adjustRightInd/>
        <w:snapToGrid/>
        <w:spacing w:beforeLines="0" w:afterLines="0" w:line="240" w:lineRule="auto"/>
        <w:ind w:firstLine="0" w:firstLineChars="0"/>
        <w:jc w:val="left"/>
      </w:pPr>
    </w:p>
    <w:p w14:paraId="6C40A5D9">
      <w:pPr>
        <w:pStyle w:val="13"/>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TOC \o "3-3" \h \z \t "标题 1,1,标题 2,2"</w:instrText>
      </w:r>
      <w:r>
        <w:rPr>
          <w:rFonts w:hint="eastAsia" w:ascii="微软雅黑" w:hAnsi="微软雅黑" w:cs="微软雅黑"/>
        </w:rPr>
        <w:fldChar w:fldCharType="separate"/>
      </w:r>
      <w:r>
        <w:rPr>
          <w:rFonts w:hint="eastAsia" w:ascii="微软雅黑" w:hAnsi="微软雅黑" w:cs="微软雅黑"/>
        </w:rPr>
        <w:fldChar w:fldCharType="begin"/>
      </w:r>
      <w:r>
        <w:rPr>
          <w:rFonts w:hint="eastAsia" w:ascii="微软雅黑" w:hAnsi="微软雅黑" w:cs="微软雅黑"/>
        </w:rPr>
        <w:instrText xml:space="preserve"> HYPERLINK \l _Toc23060 </w:instrText>
      </w:r>
      <w:r>
        <w:rPr>
          <w:rFonts w:hint="eastAsia" w:ascii="微软雅黑" w:hAnsi="微软雅黑" w:cs="微软雅黑"/>
        </w:rPr>
        <w:fldChar w:fldCharType="separate"/>
      </w:r>
      <w:r>
        <w:rPr>
          <w:rFonts w:hint="eastAsia" w:cs="Times New Roman"/>
        </w:rPr>
        <w:t>PART1 前言</w:t>
      </w:r>
      <w:r>
        <w:tab/>
      </w:r>
      <w:r>
        <w:fldChar w:fldCharType="begin"/>
      </w:r>
      <w:r>
        <w:instrText xml:space="preserve"> PAGEREF _Toc23060 \h </w:instrText>
      </w:r>
      <w:r>
        <w:fldChar w:fldCharType="separate"/>
      </w:r>
      <w:r>
        <w:t>1</w:t>
      </w:r>
      <w:r>
        <w:fldChar w:fldCharType="end"/>
      </w:r>
      <w:r>
        <w:rPr>
          <w:rFonts w:hint="eastAsia" w:ascii="微软雅黑" w:hAnsi="微软雅黑" w:cs="微软雅黑"/>
        </w:rPr>
        <w:fldChar w:fldCharType="end"/>
      </w:r>
    </w:p>
    <w:p w14:paraId="149F6401">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_Toc1386 </w:instrText>
      </w:r>
      <w:r>
        <w:rPr>
          <w:rFonts w:hint="eastAsia" w:ascii="微软雅黑" w:hAnsi="微软雅黑" w:cs="微软雅黑"/>
        </w:rPr>
        <w:fldChar w:fldCharType="separate"/>
      </w:r>
      <w:r>
        <w:rPr>
          <w:rFonts w:hint="eastAsia" w:ascii="Arial Unicode MS" w:hAnsi="Arial Unicode MS" w:eastAsia="Arial Unicode MS" w:cs="Arial Unicode MS"/>
        </w:rPr>
        <w:t xml:space="preserve">1.1 </w:t>
      </w:r>
      <w:r>
        <w:rPr>
          <w:rFonts w:hint="eastAsia" w:cs="Times New Roman"/>
        </w:rPr>
        <w:t>关于本文档</w:t>
      </w:r>
      <w:r>
        <w:tab/>
      </w:r>
      <w:r>
        <w:fldChar w:fldCharType="begin"/>
      </w:r>
      <w:r>
        <w:instrText xml:space="preserve"> PAGEREF _Toc1386 \h </w:instrText>
      </w:r>
      <w:r>
        <w:fldChar w:fldCharType="separate"/>
      </w:r>
      <w:r>
        <w:t>1</w:t>
      </w:r>
      <w:r>
        <w:fldChar w:fldCharType="end"/>
      </w:r>
      <w:r>
        <w:rPr>
          <w:rFonts w:hint="eastAsia" w:ascii="微软雅黑" w:hAnsi="微软雅黑" w:cs="微软雅黑"/>
        </w:rPr>
        <w:fldChar w:fldCharType="end"/>
      </w:r>
    </w:p>
    <w:p w14:paraId="29733365">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_Toc32183 </w:instrText>
      </w:r>
      <w:r>
        <w:rPr>
          <w:rFonts w:hint="eastAsia" w:ascii="微软雅黑" w:hAnsi="微软雅黑" w:cs="微软雅黑"/>
        </w:rPr>
        <w:fldChar w:fldCharType="separate"/>
      </w:r>
      <w:r>
        <w:rPr>
          <w:rFonts w:hint="eastAsia" w:ascii="Arial Unicode MS" w:hAnsi="Arial Unicode MS" w:eastAsia="Arial Unicode MS" w:cs="Arial Unicode MS"/>
        </w:rPr>
        <w:t xml:space="preserve">1.2 </w:t>
      </w:r>
      <w:r>
        <w:rPr>
          <w:rFonts w:hint="eastAsia" w:cs="Times New Roman"/>
        </w:rPr>
        <w:t>文档结构</w:t>
      </w:r>
      <w:r>
        <w:tab/>
      </w:r>
      <w:r>
        <w:fldChar w:fldCharType="begin"/>
      </w:r>
      <w:r>
        <w:instrText xml:space="preserve"> PAGEREF _Toc32183 \h </w:instrText>
      </w:r>
      <w:r>
        <w:fldChar w:fldCharType="separate"/>
      </w:r>
      <w:r>
        <w:t>1</w:t>
      </w:r>
      <w:r>
        <w:fldChar w:fldCharType="end"/>
      </w:r>
      <w:r>
        <w:rPr>
          <w:rFonts w:hint="eastAsia" w:ascii="微软雅黑" w:hAnsi="微软雅黑" w:cs="微软雅黑"/>
        </w:rPr>
        <w:fldChar w:fldCharType="end"/>
      </w:r>
    </w:p>
    <w:p w14:paraId="7C181E47">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_Toc26766 </w:instrText>
      </w:r>
      <w:r>
        <w:rPr>
          <w:rFonts w:hint="eastAsia" w:ascii="微软雅黑" w:hAnsi="微软雅黑" w:cs="微软雅黑"/>
        </w:rPr>
        <w:fldChar w:fldCharType="separate"/>
      </w:r>
      <w:r>
        <w:rPr>
          <w:rFonts w:hint="eastAsia" w:ascii="Arial Unicode MS" w:hAnsi="Arial Unicode MS" w:eastAsia="Arial Unicode MS" w:cs="Arial Unicode MS"/>
        </w:rPr>
        <w:t xml:space="preserve">1.3 </w:t>
      </w:r>
      <w:r>
        <w:rPr>
          <w:rFonts w:hint="eastAsia"/>
        </w:rPr>
        <w:t>针对用户</w:t>
      </w:r>
      <w:r>
        <w:tab/>
      </w:r>
      <w:r>
        <w:fldChar w:fldCharType="begin"/>
      </w:r>
      <w:r>
        <w:instrText xml:space="preserve"> PAGEREF _Toc26766 \h </w:instrText>
      </w:r>
      <w:r>
        <w:fldChar w:fldCharType="separate"/>
      </w:r>
      <w:r>
        <w:t>1</w:t>
      </w:r>
      <w:r>
        <w:fldChar w:fldCharType="end"/>
      </w:r>
      <w:r>
        <w:rPr>
          <w:rFonts w:hint="eastAsia" w:ascii="微软雅黑" w:hAnsi="微软雅黑" w:cs="微软雅黑"/>
        </w:rPr>
        <w:fldChar w:fldCharType="end"/>
      </w:r>
    </w:p>
    <w:p w14:paraId="55CFE6EC">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_Toc9411 </w:instrText>
      </w:r>
      <w:r>
        <w:rPr>
          <w:rFonts w:hint="eastAsia" w:ascii="微软雅黑" w:hAnsi="微软雅黑" w:cs="微软雅黑"/>
        </w:rPr>
        <w:fldChar w:fldCharType="separate"/>
      </w:r>
      <w:r>
        <w:rPr>
          <w:rFonts w:hint="eastAsia" w:ascii="Arial Unicode MS" w:hAnsi="Arial Unicode MS" w:eastAsia="Arial Unicode MS" w:cs="Arial Unicode MS"/>
        </w:rPr>
        <w:t xml:space="preserve">1.4 </w:t>
      </w:r>
      <w:r>
        <w:rPr>
          <w:rFonts w:hint="eastAsia"/>
        </w:rPr>
        <w:t>更多资源</w:t>
      </w:r>
      <w:r>
        <w:tab/>
      </w:r>
      <w:r>
        <w:fldChar w:fldCharType="begin"/>
      </w:r>
      <w:r>
        <w:instrText xml:space="preserve"> PAGEREF _Toc9411 \h </w:instrText>
      </w:r>
      <w:r>
        <w:fldChar w:fldCharType="separate"/>
      </w:r>
      <w:r>
        <w:t>1</w:t>
      </w:r>
      <w:r>
        <w:fldChar w:fldCharType="end"/>
      </w:r>
      <w:r>
        <w:rPr>
          <w:rFonts w:hint="eastAsia" w:ascii="微软雅黑" w:hAnsi="微软雅黑" w:cs="微软雅黑"/>
        </w:rPr>
        <w:fldChar w:fldCharType="end"/>
      </w:r>
    </w:p>
    <w:p w14:paraId="7566D096">
      <w:pPr>
        <w:pStyle w:val="13"/>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_Toc21034 </w:instrText>
      </w:r>
      <w:r>
        <w:rPr>
          <w:rFonts w:hint="eastAsia" w:ascii="微软雅黑" w:hAnsi="微软雅黑" w:cs="微软雅黑"/>
        </w:rPr>
        <w:fldChar w:fldCharType="separate"/>
      </w:r>
      <w:r>
        <w:rPr>
          <w:rFonts w:hint="eastAsia" w:cs="Times New Roman"/>
        </w:rPr>
        <w:t>PART2 公文发文流转实例</w:t>
      </w:r>
      <w:r>
        <w:tab/>
      </w:r>
      <w:r>
        <w:fldChar w:fldCharType="begin"/>
      </w:r>
      <w:r>
        <w:instrText xml:space="preserve"> PAGEREF _Toc21034 \h </w:instrText>
      </w:r>
      <w:r>
        <w:fldChar w:fldCharType="separate"/>
      </w:r>
      <w:r>
        <w:t>3</w:t>
      </w:r>
      <w:r>
        <w:fldChar w:fldCharType="end"/>
      </w:r>
      <w:r>
        <w:rPr>
          <w:rFonts w:hint="eastAsia" w:ascii="微软雅黑" w:hAnsi="微软雅黑" w:cs="微软雅黑"/>
        </w:rPr>
        <w:fldChar w:fldCharType="end"/>
      </w:r>
    </w:p>
    <w:p w14:paraId="57622DEB">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_Toc23375 </w:instrText>
      </w:r>
      <w:r>
        <w:rPr>
          <w:rFonts w:hint="eastAsia" w:ascii="微软雅黑" w:hAnsi="微软雅黑" w:cs="微软雅黑"/>
        </w:rPr>
        <w:fldChar w:fldCharType="separate"/>
      </w:r>
      <w:r>
        <w:rPr>
          <w:rFonts w:hint="eastAsia" w:cs="Times New Roman"/>
        </w:rPr>
        <w:t>2.1概述</w:t>
      </w:r>
      <w:r>
        <w:tab/>
      </w:r>
      <w:r>
        <w:fldChar w:fldCharType="begin"/>
      </w:r>
      <w:r>
        <w:instrText xml:space="preserve"> PAGEREF _Toc23375 \h </w:instrText>
      </w:r>
      <w:r>
        <w:fldChar w:fldCharType="separate"/>
      </w:r>
      <w:r>
        <w:t>3</w:t>
      </w:r>
      <w:r>
        <w:fldChar w:fldCharType="end"/>
      </w:r>
      <w:r>
        <w:rPr>
          <w:rFonts w:hint="eastAsia" w:ascii="微软雅黑" w:hAnsi="微软雅黑" w:cs="微软雅黑"/>
        </w:rPr>
        <w:fldChar w:fldCharType="end"/>
      </w:r>
    </w:p>
    <w:p w14:paraId="3BBA6B74">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_Toc9601 </w:instrText>
      </w:r>
      <w:r>
        <w:rPr>
          <w:rFonts w:hint="eastAsia" w:ascii="微软雅黑" w:hAnsi="微软雅黑" w:cs="微软雅黑"/>
        </w:rPr>
        <w:fldChar w:fldCharType="separate"/>
      </w:r>
      <w:r>
        <w:rPr>
          <w:rFonts w:hint="eastAsia" w:cs="Times New Roman"/>
        </w:rPr>
        <w:t>2.2发文拟稿</w:t>
      </w:r>
      <w:r>
        <w:tab/>
      </w:r>
      <w:r>
        <w:fldChar w:fldCharType="begin"/>
      </w:r>
      <w:r>
        <w:instrText xml:space="preserve"> PAGEREF _Toc9601 \h </w:instrText>
      </w:r>
      <w:r>
        <w:fldChar w:fldCharType="separate"/>
      </w:r>
      <w:r>
        <w:t>3</w:t>
      </w:r>
      <w:r>
        <w:fldChar w:fldCharType="end"/>
      </w:r>
      <w:r>
        <w:rPr>
          <w:rFonts w:hint="eastAsia" w:ascii="微软雅黑" w:hAnsi="微软雅黑" w:cs="微软雅黑"/>
        </w:rPr>
        <w:fldChar w:fldCharType="end"/>
      </w:r>
    </w:p>
    <w:p w14:paraId="3D93E21A">
      <w:pPr>
        <w:pStyle w:val="9"/>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_Toc2298 </w:instrText>
      </w:r>
      <w:r>
        <w:rPr>
          <w:rFonts w:hint="eastAsia" w:ascii="微软雅黑" w:hAnsi="微软雅黑" w:cs="微软雅黑"/>
        </w:rPr>
        <w:fldChar w:fldCharType="separate"/>
      </w:r>
      <w:r>
        <w:rPr>
          <w:rFonts w:hint="eastAsia" w:cs="Times New Roman"/>
        </w:rPr>
        <w:t>2.2.1填写发文单</w:t>
      </w:r>
      <w:r>
        <w:tab/>
      </w:r>
      <w:r>
        <w:fldChar w:fldCharType="begin"/>
      </w:r>
      <w:r>
        <w:instrText xml:space="preserve"> PAGEREF _Toc2298 \h </w:instrText>
      </w:r>
      <w:r>
        <w:fldChar w:fldCharType="separate"/>
      </w:r>
      <w:r>
        <w:t>5</w:t>
      </w:r>
      <w:r>
        <w:fldChar w:fldCharType="end"/>
      </w:r>
      <w:r>
        <w:rPr>
          <w:rFonts w:hint="eastAsia" w:ascii="微软雅黑" w:hAnsi="微软雅黑" w:cs="微软雅黑"/>
        </w:rPr>
        <w:fldChar w:fldCharType="end"/>
      </w:r>
    </w:p>
    <w:p w14:paraId="7A2980CE">
      <w:pPr>
        <w:pStyle w:val="9"/>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_Toc32655 </w:instrText>
      </w:r>
      <w:r>
        <w:rPr>
          <w:rFonts w:hint="eastAsia" w:ascii="微软雅黑" w:hAnsi="微软雅黑" w:cs="微软雅黑"/>
        </w:rPr>
        <w:fldChar w:fldCharType="separate"/>
      </w:r>
      <w:r>
        <w:rPr>
          <w:rFonts w:hint="eastAsia" w:cs="Times New Roman"/>
        </w:rPr>
        <w:t>2.2.2填写正文内容</w:t>
      </w:r>
      <w:r>
        <w:tab/>
      </w:r>
      <w:r>
        <w:fldChar w:fldCharType="begin"/>
      </w:r>
      <w:r>
        <w:instrText xml:space="preserve"> PAGEREF _Toc32655 \h </w:instrText>
      </w:r>
      <w:r>
        <w:fldChar w:fldCharType="separate"/>
      </w:r>
      <w:r>
        <w:t>6</w:t>
      </w:r>
      <w:r>
        <w:fldChar w:fldCharType="end"/>
      </w:r>
      <w:r>
        <w:rPr>
          <w:rFonts w:hint="eastAsia" w:ascii="微软雅黑" w:hAnsi="微软雅黑" w:cs="微软雅黑"/>
        </w:rPr>
        <w:fldChar w:fldCharType="end"/>
      </w:r>
    </w:p>
    <w:p w14:paraId="414A01C1">
      <w:pPr>
        <w:pStyle w:val="9"/>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_Toc17218 </w:instrText>
      </w:r>
      <w:r>
        <w:rPr>
          <w:rFonts w:hint="eastAsia" w:ascii="微软雅黑" w:hAnsi="微软雅黑" w:cs="微软雅黑"/>
        </w:rPr>
        <w:fldChar w:fldCharType="separate"/>
      </w:r>
      <w:r>
        <w:rPr>
          <w:rFonts w:hint="eastAsia" w:cs="Times New Roman"/>
        </w:rPr>
        <w:t>2.2.3发送拟稿申请</w:t>
      </w:r>
      <w:r>
        <w:tab/>
      </w:r>
      <w:r>
        <w:fldChar w:fldCharType="begin"/>
      </w:r>
      <w:r>
        <w:instrText xml:space="preserve"> PAGEREF _Toc17218 \h </w:instrText>
      </w:r>
      <w:r>
        <w:fldChar w:fldCharType="separate"/>
      </w:r>
      <w:r>
        <w:t>7</w:t>
      </w:r>
      <w:r>
        <w:fldChar w:fldCharType="end"/>
      </w:r>
      <w:r>
        <w:rPr>
          <w:rFonts w:hint="eastAsia" w:ascii="微软雅黑" w:hAnsi="微软雅黑" w:cs="微软雅黑"/>
        </w:rPr>
        <w:fldChar w:fldCharType="end"/>
      </w:r>
    </w:p>
    <w:p w14:paraId="36F7291F">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_Toc8839 </w:instrText>
      </w:r>
      <w:r>
        <w:rPr>
          <w:rFonts w:hint="eastAsia" w:ascii="微软雅黑" w:hAnsi="微软雅黑" w:cs="微软雅黑"/>
        </w:rPr>
        <w:fldChar w:fldCharType="separate"/>
      </w:r>
      <w:r>
        <w:rPr>
          <w:rFonts w:hint="eastAsia" w:cs="Times New Roman"/>
        </w:rPr>
        <w:t>2.3我的拟稿</w:t>
      </w:r>
      <w:r>
        <w:tab/>
      </w:r>
      <w:r>
        <w:fldChar w:fldCharType="begin"/>
      </w:r>
      <w:r>
        <w:instrText xml:space="preserve"> PAGEREF _Toc8839 \h </w:instrText>
      </w:r>
      <w:r>
        <w:fldChar w:fldCharType="separate"/>
      </w:r>
      <w:r>
        <w:t>8</w:t>
      </w:r>
      <w:r>
        <w:fldChar w:fldCharType="end"/>
      </w:r>
      <w:r>
        <w:rPr>
          <w:rFonts w:hint="eastAsia" w:ascii="微软雅黑" w:hAnsi="微软雅黑" w:cs="微软雅黑"/>
        </w:rPr>
        <w:fldChar w:fldCharType="end"/>
      </w:r>
    </w:p>
    <w:p w14:paraId="0D3657B6">
      <w:pPr>
        <w:pStyle w:val="9"/>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_Toc25483 </w:instrText>
      </w:r>
      <w:r>
        <w:rPr>
          <w:rFonts w:hint="eastAsia" w:ascii="微软雅黑" w:hAnsi="微软雅黑" w:cs="微软雅黑"/>
        </w:rPr>
        <w:fldChar w:fldCharType="separate"/>
      </w:r>
      <w:r>
        <w:rPr>
          <w:rFonts w:hint="eastAsia" w:cs="Times New Roman"/>
        </w:rPr>
        <w:t>2.3.1查看申请信息</w:t>
      </w:r>
      <w:r>
        <w:tab/>
      </w:r>
      <w:r>
        <w:fldChar w:fldCharType="begin"/>
      </w:r>
      <w:r>
        <w:instrText xml:space="preserve"> PAGEREF _Toc25483 \h </w:instrText>
      </w:r>
      <w:r>
        <w:fldChar w:fldCharType="separate"/>
      </w:r>
      <w:r>
        <w:t>9</w:t>
      </w:r>
      <w:r>
        <w:fldChar w:fldCharType="end"/>
      </w:r>
      <w:r>
        <w:rPr>
          <w:rFonts w:hint="eastAsia" w:ascii="微软雅黑" w:hAnsi="微软雅黑" w:cs="微软雅黑"/>
        </w:rPr>
        <w:fldChar w:fldCharType="end"/>
      </w:r>
    </w:p>
    <w:p w14:paraId="117300CA">
      <w:pPr>
        <w:pStyle w:val="9"/>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_Toc10803 </w:instrText>
      </w:r>
      <w:r>
        <w:rPr>
          <w:rFonts w:hint="eastAsia" w:ascii="微软雅黑" w:hAnsi="微软雅黑" w:cs="微软雅黑"/>
        </w:rPr>
        <w:fldChar w:fldCharType="separate"/>
      </w:r>
      <w:r>
        <w:rPr>
          <w:rFonts w:hint="eastAsia" w:cs="Times New Roman"/>
        </w:rPr>
        <w:t>2.3.2批阅信息</w:t>
      </w:r>
      <w:r>
        <w:tab/>
      </w:r>
      <w:r>
        <w:fldChar w:fldCharType="begin"/>
      </w:r>
      <w:r>
        <w:instrText xml:space="preserve"> PAGEREF _Toc10803 \h </w:instrText>
      </w:r>
      <w:r>
        <w:fldChar w:fldCharType="separate"/>
      </w:r>
      <w:r>
        <w:t>10</w:t>
      </w:r>
      <w:r>
        <w:fldChar w:fldCharType="end"/>
      </w:r>
      <w:r>
        <w:rPr>
          <w:rFonts w:hint="eastAsia" w:ascii="微软雅黑" w:hAnsi="微软雅黑" w:cs="微软雅黑"/>
        </w:rPr>
        <w:fldChar w:fldCharType="end"/>
      </w:r>
    </w:p>
    <w:p w14:paraId="09B8D78B">
      <w:pPr>
        <w:pStyle w:val="9"/>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_Toc1678 </w:instrText>
      </w:r>
      <w:r>
        <w:rPr>
          <w:rFonts w:hint="eastAsia" w:ascii="微软雅黑" w:hAnsi="微软雅黑" w:cs="微软雅黑"/>
        </w:rPr>
        <w:fldChar w:fldCharType="separate"/>
      </w:r>
      <w:r>
        <w:rPr>
          <w:rFonts w:hint="eastAsia" w:cs="Times New Roman"/>
        </w:rPr>
        <w:t>2.3.3催办</w:t>
      </w:r>
      <w:r>
        <w:tab/>
      </w:r>
      <w:r>
        <w:fldChar w:fldCharType="begin"/>
      </w:r>
      <w:r>
        <w:instrText xml:space="preserve"> PAGEREF _Toc1678 \h </w:instrText>
      </w:r>
      <w:r>
        <w:fldChar w:fldCharType="separate"/>
      </w:r>
      <w:r>
        <w:t>13</w:t>
      </w:r>
      <w:r>
        <w:fldChar w:fldCharType="end"/>
      </w:r>
      <w:r>
        <w:rPr>
          <w:rFonts w:hint="eastAsia" w:ascii="微软雅黑" w:hAnsi="微软雅黑" w:cs="微软雅黑"/>
        </w:rPr>
        <w:fldChar w:fldCharType="end"/>
      </w:r>
    </w:p>
    <w:p w14:paraId="5315CFB5">
      <w:pPr>
        <w:pStyle w:val="9"/>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_Toc14391 </w:instrText>
      </w:r>
      <w:r>
        <w:rPr>
          <w:rFonts w:hint="eastAsia" w:ascii="微软雅黑" w:hAnsi="微软雅黑" w:cs="微软雅黑"/>
        </w:rPr>
        <w:fldChar w:fldCharType="separate"/>
      </w:r>
      <w:r>
        <w:rPr>
          <w:rFonts w:hint="eastAsia" w:cs="Times New Roman"/>
        </w:rPr>
        <w:t>2.3.4转存</w:t>
      </w:r>
      <w:r>
        <w:tab/>
      </w:r>
      <w:r>
        <w:fldChar w:fldCharType="begin"/>
      </w:r>
      <w:r>
        <w:instrText xml:space="preserve"> PAGEREF _Toc14391 \h </w:instrText>
      </w:r>
      <w:r>
        <w:fldChar w:fldCharType="separate"/>
      </w:r>
      <w:r>
        <w:t>14</w:t>
      </w:r>
      <w:r>
        <w:fldChar w:fldCharType="end"/>
      </w:r>
      <w:r>
        <w:rPr>
          <w:rFonts w:hint="eastAsia" w:ascii="微软雅黑" w:hAnsi="微软雅黑" w:cs="微软雅黑"/>
        </w:rPr>
        <w:fldChar w:fldCharType="end"/>
      </w:r>
    </w:p>
    <w:p w14:paraId="295EFCBF">
      <w:pPr>
        <w:pStyle w:val="9"/>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_Toc2049 </w:instrText>
      </w:r>
      <w:r>
        <w:rPr>
          <w:rFonts w:hint="eastAsia" w:ascii="微软雅黑" w:hAnsi="微软雅黑" w:cs="微软雅黑"/>
        </w:rPr>
        <w:fldChar w:fldCharType="separate"/>
      </w:r>
      <w:r>
        <w:rPr>
          <w:rFonts w:hint="eastAsia" w:cs="Times New Roman"/>
        </w:rPr>
        <w:t>2.3.5转发</w:t>
      </w:r>
      <w:r>
        <w:tab/>
      </w:r>
      <w:r>
        <w:fldChar w:fldCharType="begin"/>
      </w:r>
      <w:r>
        <w:instrText xml:space="preserve"> PAGEREF _Toc2049 \h </w:instrText>
      </w:r>
      <w:r>
        <w:fldChar w:fldCharType="separate"/>
      </w:r>
      <w:r>
        <w:t>14</w:t>
      </w:r>
      <w:r>
        <w:fldChar w:fldCharType="end"/>
      </w:r>
      <w:r>
        <w:rPr>
          <w:rFonts w:hint="eastAsia" w:ascii="微软雅黑" w:hAnsi="微软雅黑" w:cs="微软雅黑"/>
        </w:rPr>
        <w:fldChar w:fldCharType="end"/>
      </w:r>
    </w:p>
    <w:p w14:paraId="3594D8A7">
      <w:pPr>
        <w:pStyle w:val="9"/>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_Toc32647 </w:instrText>
      </w:r>
      <w:r>
        <w:rPr>
          <w:rFonts w:hint="eastAsia" w:ascii="微软雅黑" w:hAnsi="微软雅黑" w:cs="微软雅黑"/>
        </w:rPr>
        <w:fldChar w:fldCharType="separate"/>
      </w:r>
      <w:r>
        <w:rPr>
          <w:rFonts w:hint="eastAsia" w:cs="Times New Roman"/>
        </w:rPr>
        <w:t>2.3.6按条件查询申请</w:t>
      </w:r>
      <w:r>
        <w:tab/>
      </w:r>
      <w:r>
        <w:fldChar w:fldCharType="begin"/>
      </w:r>
      <w:r>
        <w:instrText xml:space="preserve"> PAGEREF _Toc32647 \h </w:instrText>
      </w:r>
      <w:r>
        <w:fldChar w:fldCharType="separate"/>
      </w:r>
      <w:r>
        <w:t>15</w:t>
      </w:r>
      <w:r>
        <w:fldChar w:fldCharType="end"/>
      </w:r>
      <w:r>
        <w:rPr>
          <w:rFonts w:hint="eastAsia" w:ascii="微软雅黑" w:hAnsi="微软雅黑" w:cs="微软雅黑"/>
        </w:rPr>
        <w:fldChar w:fldCharType="end"/>
      </w:r>
    </w:p>
    <w:p w14:paraId="66220D12">
      <w:pPr>
        <w:pStyle w:val="9"/>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_Toc25780 </w:instrText>
      </w:r>
      <w:r>
        <w:rPr>
          <w:rFonts w:hint="eastAsia" w:ascii="微软雅黑" w:hAnsi="微软雅黑" w:cs="微软雅黑"/>
        </w:rPr>
        <w:fldChar w:fldCharType="separate"/>
      </w:r>
      <w:r>
        <w:rPr>
          <w:rFonts w:hint="eastAsia" w:cs="Times New Roman"/>
        </w:rPr>
        <w:t>2.3.7关注</w:t>
      </w:r>
      <w:r>
        <w:tab/>
      </w:r>
      <w:r>
        <w:fldChar w:fldCharType="begin"/>
      </w:r>
      <w:r>
        <w:instrText xml:space="preserve"> PAGEREF _Toc25780 \h </w:instrText>
      </w:r>
      <w:r>
        <w:fldChar w:fldCharType="separate"/>
      </w:r>
      <w:r>
        <w:t>16</w:t>
      </w:r>
      <w:r>
        <w:fldChar w:fldCharType="end"/>
      </w:r>
      <w:r>
        <w:rPr>
          <w:rFonts w:hint="eastAsia" w:ascii="微软雅黑" w:hAnsi="微软雅黑" w:cs="微软雅黑"/>
        </w:rPr>
        <w:fldChar w:fldCharType="end"/>
      </w:r>
    </w:p>
    <w:p w14:paraId="61745D33">
      <w:pPr>
        <w:pStyle w:val="9"/>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_Toc4253 </w:instrText>
      </w:r>
      <w:r>
        <w:rPr>
          <w:rFonts w:hint="eastAsia" w:ascii="微软雅黑" w:hAnsi="微软雅黑" w:cs="微软雅黑"/>
        </w:rPr>
        <w:fldChar w:fldCharType="separate"/>
      </w:r>
      <w:r>
        <w:rPr>
          <w:rFonts w:hint="eastAsia" w:cs="Times New Roman"/>
        </w:rPr>
        <w:t>2.3.8颜色说明及密级程度显示</w:t>
      </w:r>
      <w:r>
        <w:tab/>
      </w:r>
      <w:r>
        <w:fldChar w:fldCharType="begin"/>
      </w:r>
      <w:r>
        <w:instrText xml:space="preserve"> PAGEREF _Toc4253 \h </w:instrText>
      </w:r>
      <w:r>
        <w:fldChar w:fldCharType="separate"/>
      </w:r>
      <w:r>
        <w:t>16</w:t>
      </w:r>
      <w:r>
        <w:fldChar w:fldCharType="end"/>
      </w:r>
      <w:r>
        <w:rPr>
          <w:rFonts w:hint="eastAsia" w:ascii="微软雅黑" w:hAnsi="微软雅黑" w:cs="微软雅黑"/>
        </w:rPr>
        <w:fldChar w:fldCharType="end"/>
      </w:r>
    </w:p>
    <w:p w14:paraId="1BD3DCD2">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_Toc32387 </w:instrText>
      </w:r>
      <w:r>
        <w:rPr>
          <w:rFonts w:hint="eastAsia" w:ascii="微软雅黑" w:hAnsi="微软雅黑" w:cs="微软雅黑"/>
        </w:rPr>
        <w:fldChar w:fldCharType="separate"/>
      </w:r>
      <w:r>
        <w:rPr>
          <w:rFonts w:hint="eastAsia" w:cs="Times New Roman"/>
        </w:rPr>
        <w:t>2.4待办发文</w:t>
      </w:r>
      <w:r>
        <w:tab/>
      </w:r>
      <w:r>
        <w:fldChar w:fldCharType="begin"/>
      </w:r>
      <w:r>
        <w:instrText xml:space="preserve"> PAGEREF _Toc32387 \h </w:instrText>
      </w:r>
      <w:r>
        <w:fldChar w:fldCharType="separate"/>
      </w:r>
      <w:r>
        <w:t>17</w:t>
      </w:r>
      <w:r>
        <w:fldChar w:fldCharType="end"/>
      </w:r>
      <w:r>
        <w:rPr>
          <w:rFonts w:hint="eastAsia" w:ascii="微软雅黑" w:hAnsi="微软雅黑" w:cs="微软雅黑"/>
        </w:rPr>
        <w:fldChar w:fldCharType="end"/>
      </w:r>
    </w:p>
    <w:p w14:paraId="78D611D2">
      <w:pPr>
        <w:pStyle w:val="9"/>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_Toc5155 </w:instrText>
      </w:r>
      <w:r>
        <w:rPr>
          <w:rFonts w:hint="eastAsia" w:ascii="微软雅黑" w:hAnsi="微软雅黑" w:cs="微软雅黑"/>
        </w:rPr>
        <w:fldChar w:fldCharType="separate"/>
      </w:r>
      <w:r>
        <w:rPr>
          <w:rFonts w:hint="eastAsia" w:cs="Times New Roman"/>
        </w:rPr>
        <w:t>2.4.1公文审批处理</w:t>
      </w:r>
      <w:r>
        <w:tab/>
      </w:r>
      <w:r>
        <w:fldChar w:fldCharType="begin"/>
      </w:r>
      <w:r>
        <w:instrText xml:space="preserve"> PAGEREF _Toc5155 \h </w:instrText>
      </w:r>
      <w:r>
        <w:fldChar w:fldCharType="separate"/>
      </w:r>
      <w:r>
        <w:t>18</w:t>
      </w:r>
      <w:r>
        <w:fldChar w:fldCharType="end"/>
      </w:r>
      <w:r>
        <w:rPr>
          <w:rFonts w:hint="eastAsia" w:ascii="微软雅黑" w:hAnsi="微软雅黑" w:cs="微软雅黑"/>
        </w:rPr>
        <w:fldChar w:fldCharType="end"/>
      </w:r>
    </w:p>
    <w:p w14:paraId="61802E65">
      <w:pPr>
        <w:pStyle w:val="9"/>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_Toc22717 </w:instrText>
      </w:r>
      <w:r>
        <w:rPr>
          <w:rFonts w:hint="eastAsia" w:ascii="微软雅黑" w:hAnsi="微软雅黑" w:cs="微软雅黑"/>
        </w:rPr>
        <w:fldChar w:fldCharType="separate"/>
      </w:r>
      <w:r>
        <w:rPr>
          <w:rFonts w:hint="eastAsia" w:cs="Times New Roman"/>
        </w:rPr>
        <w:t>2.4.2按条件查询待办</w:t>
      </w:r>
      <w:r>
        <w:tab/>
      </w:r>
      <w:r>
        <w:fldChar w:fldCharType="begin"/>
      </w:r>
      <w:r>
        <w:instrText xml:space="preserve"> PAGEREF _Toc22717 \h </w:instrText>
      </w:r>
      <w:r>
        <w:fldChar w:fldCharType="separate"/>
      </w:r>
      <w:r>
        <w:t>26</w:t>
      </w:r>
      <w:r>
        <w:fldChar w:fldCharType="end"/>
      </w:r>
      <w:r>
        <w:rPr>
          <w:rFonts w:hint="eastAsia" w:ascii="微软雅黑" w:hAnsi="微软雅黑" w:cs="微软雅黑"/>
        </w:rPr>
        <w:fldChar w:fldCharType="end"/>
      </w:r>
    </w:p>
    <w:p w14:paraId="53DE4D29">
      <w:pPr>
        <w:pStyle w:val="9"/>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_Toc20530 </w:instrText>
      </w:r>
      <w:r>
        <w:rPr>
          <w:rFonts w:hint="eastAsia" w:ascii="微软雅黑" w:hAnsi="微软雅黑" w:cs="微软雅黑"/>
        </w:rPr>
        <w:fldChar w:fldCharType="separate"/>
      </w:r>
      <w:r>
        <w:rPr>
          <w:rFonts w:hint="eastAsia" w:cs="Times New Roman"/>
        </w:rPr>
        <w:t>2.4.3转发</w:t>
      </w:r>
      <w:r>
        <w:tab/>
      </w:r>
      <w:r>
        <w:fldChar w:fldCharType="begin"/>
      </w:r>
      <w:r>
        <w:instrText xml:space="preserve"> PAGEREF _Toc20530 \h </w:instrText>
      </w:r>
      <w:r>
        <w:fldChar w:fldCharType="separate"/>
      </w:r>
      <w:r>
        <w:t>27</w:t>
      </w:r>
      <w:r>
        <w:fldChar w:fldCharType="end"/>
      </w:r>
      <w:r>
        <w:rPr>
          <w:rFonts w:hint="eastAsia" w:ascii="微软雅黑" w:hAnsi="微软雅黑" w:cs="微软雅黑"/>
        </w:rPr>
        <w:fldChar w:fldCharType="end"/>
      </w:r>
    </w:p>
    <w:p w14:paraId="0630CC27">
      <w:pPr>
        <w:pStyle w:val="9"/>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_Toc22779 </w:instrText>
      </w:r>
      <w:r>
        <w:rPr>
          <w:rFonts w:hint="eastAsia" w:ascii="微软雅黑" w:hAnsi="微软雅黑" w:cs="微软雅黑"/>
        </w:rPr>
        <w:fldChar w:fldCharType="separate"/>
      </w:r>
      <w:r>
        <w:rPr>
          <w:rFonts w:hint="eastAsia" w:cs="Times New Roman"/>
        </w:rPr>
        <w:t>2.4.4批量审批</w:t>
      </w:r>
      <w:r>
        <w:tab/>
      </w:r>
      <w:r>
        <w:fldChar w:fldCharType="begin"/>
      </w:r>
      <w:r>
        <w:instrText xml:space="preserve"> PAGEREF _Toc22779 \h </w:instrText>
      </w:r>
      <w:r>
        <w:fldChar w:fldCharType="separate"/>
      </w:r>
      <w:r>
        <w:t>28</w:t>
      </w:r>
      <w:r>
        <w:fldChar w:fldCharType="end"/>
      </w:r>
      <w:r>
        <w:rPr>
          <w:rFonts w:hint="eastAsia" w:ascii="微软雅黑" w:hAnsi="微软雅黑" w:cs="微软雅黑"/>
        </w:rPr>
        <w:fldChar w:fldCharType="end"/>
      </w:r>
    </w:p>
    <w:p w14:paraId="4EE4BE69">
      <w:pPr>
        <w:pStyle w:val="9"/>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_Toc29786 </w:instrText>
      </w:r>
      <w:r>
        <w:rPr>
          <w:rFonts w:hint="eastAsia" w:ascii="微软雅黑" w:hAnsi="微软雅黑" w:cs="微软雅黑"/>
        </w:rPr>
        <w:fldChar w:fldCharType="separate"/>
      </w:r>
      <w:r>
        <w:rPr>
          <w:rFonts w:hint="eastAsia" w:cs="Times New Roman"/>
        </w:rPr>
        <w:t>2.4.5关注</w:t>
      </w:r>
      <w:r>
        <w:tab/>
      </w:r>
      <w:r>
        <w:fldChar w:fldCharType="begin"/>
      </w:r>
      <w:r>
        <w:instrText xml:space="preserve"> PAGEREF _Toc29786 \h </w:instrText>
      </w:r>
      <w:r>
        <w:fldChar w:fldCharType="separate"/>
      </w:r>
      <w:r>
        <w:t>28</w:t>
      </w:r>
      <w:r>
        <w:fldChar w:fldCharType="end"/>
      </w:r>
      <w:r>
        <w:rPr>
          <w:rFonts w:hint="eastAsia" w:ascii="微软雅黑" w:hAnsi="微软雅黑" w:cs="微软雅黑"/>
        </w:rPr>
        <w:fldChar w:fldCharType="end"/>
      </w:r>
    </w:p>
    <w:p w14:paraId="6EB09563">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_Toc14203 </w:instrText>
      </w:r>
      <w:r>
        <w:rPr>
          <w:rFonts w:hint="eastAsia" w:ascii="微软雅黑" w:hAnsi="微软雅黑" w:cs="微软雅黑"/>
        </w:rPr>
        <w:fldChar w:fldCharType="separate"/>
      </w:r>
      <w:r>
        <w:rPr>
          <w:rFonts w:hint="eastAsia" w:cs="Times New Roman"/>
        </w:rPr>
        <w:t>2.5发文阅读</w:t>
      </w:r>
      <w:r>
        <w:tab/>
      </w:r>
      <w:r>
        <w:fldChar w:fldCharType="begin"/>
      </w:r>
      <w:r>
        <w:instrText xml:space="preserve"> PAGEREF _Toc14203 \h </w:instrText>
      </w:r>
      <w:r>
        <w:fldChar w:fldCharType="separate"/>
      </w:r>
      <w:r>
        <w:t>29</w:t>
      </w:r>
      <w:r>
        <w:fldChar w:fldCharType="end"/>
      </w:r>
      <w:r>
        <w:rPr>
          <w:rFonts w:hint="eastAsia" w:ascii="微软雅黑" w:hAnsi="微软雅黑" w:cs="微软雅黑"/>
        </w:rPr>
        <w:fldChar w:fldCharType="end"/>
      </w:r>
    </w:p>
    <w:p w14:paraId="255E01C4">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_Toc19210 </w:instrText>
      </w:r>
      <w:r>
        <w:rPr>
          <w:rFonts w:hint="eastAsia" w:ascii="微软雅黑" w:hAnsi="微软雅黑" w:cs="微软雅黑"/>
        </w:rPr>
        <w:fldChar w:fldCharType="separate"/>
      </w:r>
      <w:r>
        <w:rPr>
          <w:rFonts w:hint="eastAsia" w:cs="Times New Roman"/>
        </w:rPr>
        <w:t>2.6经办发文</w:t>
      </w:r>
      <w:r>
        <w:tab/>
      </w:r>
      <w:r>
        <w:fldChar w:fldCharType="begin"/>
      </w:r>
      <w:r>
        <w:instrText xml:space="preserve"> PAGEREF _Toc19210 \h </w:instrText>
      </w:r>
      <w:r>
        <w:fldChar w:fldCharType="separate"/>
      </w:r>
      <w:r>
        <w:t>30</w:t>
      </w:r>
      <w:r>
        <w:fldChar w:fldCharType="end"/>
      </w:r>
      <w:r>
        <w:rPr>
          <w:rFonts w:hint="eastAsia" w:ascii="微软雅黑" w:hAnsi="微软雅黑" w:cs="微软雅黑"/>
        </w:rPr>
        <w:fldChar w:fldCharType="end"/>
      </w:r>
    </w:p>
    <w:p w14:paraId="5807C2A5">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_Toc25463 </w:instrText>
      </w:r>
      <w:r>
        <w:rPr>
          <w:rFonts w:hint="eastAsia" w:ascii="微软雅黑" w:hAnsi="微软雅黑" w:cs="微软雅黑"/>
        </w:rPr>
        <w:fldChar w:fldCharType="separate"/>
      </w:r>
      <w:r>
        <w:rPr>
          <w:rFonts w:hint="eastAsia" w:cs="Times New Roman"/>
        </w:rPr>
        <w:t>2.7发文关注</w:t>
      </w:r>
      <w:r>
        <w:tab/>
      </w:r>
      <w:r>
        <w:fldChar w:fldCharType="begin"/>
      </w:r>
      <w:r>
        <w:instrText xml:space="preserve"> PAGEREF _Toc25463 \h </w:instrText>
      </w:r>
      <w:r>
        <w:fldChar w:fldCharType="separate"/>
      </w:r>
      <w:r>
        <w:t>31</w:t>
      </w:r>
      <w:r>
        <w:fldChar w:fldCharType="end"/>
      </w:r>
      <w:r>
        <w:rPr>
          <w:rFonts w:hint="eastAsia" w:ascii="微软雅黑" w:hAnsi="微软雅黑" w:cs="微软雅黑"/>
        </w:rPr>
        <w:fldChar w:fldCharType="end"/>
      </w:r>
    </w:p>
    <w:p w14:paraId="23B50212">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_Toc8978 </w:instrText>
      </w:r>
      <w:r>
        <w:rPr>
          <w:rFonts w:hint="eastAsia" w:ascii="微软雅黑" w:hAnsi="微软雅黑" w:cs="微软雅黑"/>
        </w:rPr>
        <w:fldChar w:fldCharType="separate"/>
      </w:r>
      <w:r>
        <w:rPr>
          <w:rFonts w:hint="eastAsia" w:cs="Times New Roman"/>
        </w:rPr>
        <w:t>2.8转发查阅</w:t>
      </w:r>
      <w:r>
        <w:tab/>
      </w:r>
      <w:r>
        <w:fldChar w:fldCharType="begin"/>
      </w:r>
      <w:r>
        <w:instrText xml:space="preserve"> PAGEREF _Toc8978 \h </w:instrText>
      </w:r>
      <w:r>
        <w:fldChar w:fldCharType="separate"/>
      </w:r>
      <w:r>
        <w:t>32</w:t>
      </w:r>
      <w:r>
        <w:fldChar w:fldCharType="end"/>
      </w:r>
      <w:r>
        <w:rPr>
          <w:rFonts w:hint="eastAsia" w:ascii="微软雅黑" w:hAnsi="微软雅黑" w:cs="微软雅黑"/>
        </w:rPr>
        <w:fldChar w:fldCharType="end"/>
      </w:r>
    </w:p>
    <w:p w14:paraId="159A57C6">
      <w:pPr>
        <w:widowControl/>
        <w:adjustRightInd/>
        <w:snapToGrid/>
        <w:spacing w:beforeLines="0" w:afterLines="0" w:line="240" w:lineRule="auto"/>
        <w:ind w:firstLine="0" w:firstLineChars="0"/>
        <w:jc w:val="left"/>
        <w:rPr>
          <w:rFonts w:ascii="微软雅黑" w:hAnsi="微软雅黑" w:cs="微软雅黑"/>
        </w:rPr>
      </w:pPr>
      <w:r>
        <w:rPr>
          <w:rFonts w:hint="eastAsia" w:ascii="微软雅黑" w:hAnsi="微软雅黑" w:cs="微软雅黑"/>
        </w:rPr>
        <w:fldChar w:fldCharType="end"/>
      </w:r>
    </w:p>
    <w:p w14:paraId="4CAFFC30">
      <w:pPr>
        <w:pStyle w:val="9"/>
        <w:ind w:left="0" w:leftChars="0"/>
        <w:rPr>
          <w:rFonts w:ascii="微软雅黑" w:hAnsi="微软雅黑" w:cs="微软雅黑"/>
        </w:rPr>
        <w:sectPr>
          <w:headerReference r:id="rId13" w:type="first"/>
          <w:footerReference r:id="rId16" w:type="first"/>
          <w:headerReference r:id="rId11" w:type="default"/>
          <w:footerReference r:id="rId14" w:type="default"/>
          <w:headerReference r:id="rId12" w:type="even"/>
          <w:footerReference r:id="rId15" w:type="even"/>
          <w:pgSz w:w="11906" w:h="16838"/>
          <w:pgMar w:top="1559" w:right="896" w:bottom="777" w:left="896" w:header="851" w:footer="992" w:gutter="0"/>
          <w:pgNumType w:start="1"/>
          <w:cols w:space="720" w:num="1"/>
          <w:docGrid w:type="lines" w:linePitch="312" w:charSpace="0"/>
        </w:sectPr>
      </w:pPr>
    </w:p>
    <w:p w14:paraId="33D8665E">
      <w:pPr>
        <w:pStyle w:val="3"/>
        <w:numPr>
          <w:ilvl w:val="0"/>
          <w:numId w:val="5"/>
        </w:numPr>
        <w:spacing w:after="249"/>
        <w:rPr>
          <w:rFonts w:cs="Times New Roman"/>
        </w:rPr>
      </w:pPr>
      <w:bookmarkStart w:id="2" w:name="_Toc23060"/>
      <w:r>
        <w:rPr>
          <w:rFonts w:hint="eastAsia" w:cs="Times New Roman"/>
        </w:rPr>
        <w:t>前言</w:t>
      </w:r>
      <w:bookmarkEnd w:id="2"/>
    </w:p>
    <w:p w14:paraId="27308EEA">
      <w:pPr>
        <w:pStyle w:val="4"/>
        <w:numPr>
          <w:ilvl w:val="1"/>
          <w:numId w:val="6"/>
        </w:numPr>
        <w:rPr>
          <w:rFonts w:cs="Times New Roman"/>
        </w:rPr>
      </w:pPr>
      <w:bookmarkStart w:id="3" w:name="_Toc1386"/>
      <w:r>
        <w:rPr>
          <w:rFonts w:hint="eastAsia" w:cs="Times New Roman"/>
        </w:rPr>
        <w:t>关于本文档</w:t>
      </w:r>
      <w:bookmarkEnd w:id="3"/>
    </w:p>
    <w:p w14:paraId="11B706DB">
      <w:pPr>
        <w:spacing w:before="93" w:after="93"/>
        <w:ind w:firstLine="420"/>
      </w:pPr>
      <w:r>
        <w:rPr>
          <w:rFonts w:hint="eastAsia" w:ascii="微软雅黑" w:hAnsi="微软雅黑"/>
        </w:rPr>
        <w:t>本文档是华天动力协同</w:t>
      </w:r>
      <w:r>
        <w:rPr>
          <w:rFonts w:hint="eastAsia"/>
        </w:rPr>
        <w:t>OA</w:t>
      </w:r>
      <w:r>
        <w:rPr>
          <w:rFonts w:hint="eastAsia" w:ascii="微软雅黑" w:hAnsi="微软雅黑"/>
        </w:rPr>
        <w:t>系统</w:t>
      </w:r>
      <w:r>
        <w:rPr>
          <w:rFonts w:hint="eastAsia"/>
        </w:rPr>
        <w:t>V1</w:t>
      </w:r>
      <w:r>
        <w:rPr>
          <w:rFonts w:hint="eastAsia"/>
          <w:lang w:val="en-US" w:eastAsia="zh-CN"/>
        </w:rPr>
        <w:t>1</w:t>
      </w:r>
      <w:r>
        <w:rPr>
          <w:rFonts w:hint="eastAsia" w:ascii="微软雅黑" w:hAnsi="微软雅黑"/>
        </w:rPr>
        <w:t>版本的公文发文模块的前端使用手册，主要为了指导发文员和公文发文业务管理专员使用本产品而编写。</w:t>
      </w:r>
    </w:p>
    <w:p w14:paraId="0E4AFA2A">
      <w:pPr>
        <w:pStyle w:val="4"/>
        <w:numPr>
          <w:ilvl w:val="1"/>
          <w:numId w:val="6"/>
        </w:numPr>
        <w:rPr>
          <w:rFonts w:cs="Times New Roman"/>
        </w:rPr>
      </w:pPr>
      <w:bookmarkStart w:id="4" w:name="_Toc32183"/>
      <w:r>
        <w:rPr>
          <w:rFonts w:hint="eastAsia" w:cs="Times New Roman"/>
        </w:rPr>
        <w:t>文档结构</w:t>
      </w:r>
      <w:bookmarkEnd w:id="4"/>
    </w:p>
    <w:p w14:paraId="1E6FF2ED">
      <w:pPr>
        <w:spacing w:before="93" w:after="93"/>
        <w:ind w:firstLine="420"/>
      </w:pPr>
      <w:r>
        <w:rPr>
          <w:rFonts w:hint="eastAsia" w:ascii="微软雅黑" w:hAnsi="微软雅黑"/>
        </w:rPr>
        <w:t xml:space="preserve">华天动力协同 </w:t>
      </w:r>
      <w:r>
        <w:t>OA</w:t>
      </w:r>
      <w:r>
        <w:rPr>
          <w:rFonts w:hint="eastAsia" w:ascii="微软雅黑" w:hAnsi="微软雅黑"/>
        </w:rPr>
        <w:t xml:space="preserve"> 系统是一个适用于单位内部，帮助人与人、部门与部门之间完成高效办公、信息共享、科学管理且便捷使用的系统。为了能够快速了解、掌握系统的应用，我们提供了华天动力协同 </w:t>
      </w:r>
      <w:r>
        <w:t>OA</w:t>
      </w:r>
      <w:r>
        <w:rPr>
          <w:rFonts w:hint="eastAsia" w:ascii="微软雅黑" w:hAnsi="微软雅黑"/>
        </w:rPr>
        <w:t xml:space="preserve"> 系统的说明书。说明书由用户操作、管理员维护两个分类组成，用户操作适用于普通用户进入系统后进行的各类应用性的操作，管理员维护用于系统管理员及各模块管理员对系统或指定模块的维护说明。</w:t>
      </w:r>
    </w:p>
    <w:p w14:paraId="5C7476ED">
      <w:pPr>
        <w:spacing w:before="93" w:after="93"/>
        <w:ind w:firstLine="420"/>
        <w:rPr>
          <w:rFonts w:ascii="微软雅黑" w:hAnsi="微软雅黑"/>
        </w:rPr>
      </w:pPr>
      <w:r>
        <w:rPr>
          <w:rFonts w:hint="eastAsia" w:ascii="微软雅黑" w:hAnsi="微软雅黑"/>
        </w:rPr>
        <w:t>本文档为发文员和公文发文业务管理专员对公文发文模块进行应用性使用的功能说明，通过对本文档的学习，发文员和公文发文业务管理专员能够掌握发文拟稿、我的拟稿、待办发文、发文阅读、经办发文、发文关注、转发查阅等功能的使用和日常管理。</w:t>
      </w:r>
    </w:p>
    <w:p w14:paraId="0FE12B98">
      <w:pPr>
        <w:pStyle w:val="4"/>
        <w:numPr>
          <w:ilvl w:val="1"/>
          <w:numId w:val="6"/>
        </w:numPr>
        <w:spacing w:line="412" w:lineRule="auto"/>
      </w:pPr>
      <w:bookmarkStart w:id="5" w:name="_Toc26766"/>
      <w:r>
        <w:rPr>
          <w:rFonts w:hint="eastAsia"/>
        </w:rPr>
        <w:t>针对用户</w:t>
      </w:r>
      <w:bookmarkEnd w:id="5"/>
    </w:p>
    <w:p w14:paraId="6F89EBAE">
      <w:pPr>
        <w:spacing w:before="93" w:after="93"/>
        <w:ind w:firstLine="420"/>
      </w:pPr>
      <w:r>
        <w:rPr>
          <w:rFonts w:hint="eastAsia" w:ascii="微软雅黑" w:hAnsi="微软雅黑"/>
        </w:rPr>
        <w:t>本手册针对华天动力协同</w:t>
      </w:r>
      <w:r>
        <w:rPr>
          <w:rFonts w:hint="eastAsia"/>
        </w:rPr>
        <w:t>OA</w:t>
      </w:r>
      <w:r>
        <w:rPr>
          <w:rFonts w:hint="eastAsia" w:ascii="微软雅黑" w:hAnsi="微软雅黑"/>
        </w:rPr>
        <w:t>系统的系统管理员及模块功能使用人员，模块功能使用人员需具备基本的计算机操作技能，熟悉</w:t>
      </w:r>
      <w:r>
        <w:rPr>
          <w:rFonts w:hint="eastAsia"/>
        </w:rPr>
        <w:t>Windows</w:t>
      </w:r>
      <w:r>
        <w:rPr>
          <w:rFonts w:hint="eastAsia" w:ascii="微软雅黑" w:hAnsi="微软雅黑"/>
        </w:rPr>
        <w:t>操作环境</w:t>
      </w:r>
      <w:r>
        <w:t>并且已经掌握基本的软件操作方法，掌握Internet Explorer</w:t>
      </w:r>
      <w:r>
        <w:rPr>
          <w:rFonts w:ascii="微软雅黑" w:hAnsi="微软雅黑"/>
        </w:rPr>
        <w:t>浏览器的基本使用</w:t>
      </w:r>
      <w:r>
        <w:rPr>
          <w:rFonts w:hint="eastAsia" w:ascii="微软雅黑" w:hAnsi="微软雅黑"/>
        </w:rPr>
        <w:t>，系统管理员还必须对数据库有基本的了解。</w:t>
      </w:r>
    </w:p>
    <w:p w14:paraId="317C7AC1">
      <w:pPr>
        <w:pStyle w:val="4"/>
        <w:numPr>
          <w:ilvl w:val="1"/>
          <w:numId w:val="6"/>
        </w:numPr>
        <w:spacing w:line="412" w:lineRule="auto"/>
      </w:pPr>
      <w:bookmarkStart w:id="6" w:name="_Toc9411"/>
      <w:r>
        <w:rPr>
          <w:rFonts w:hint="eastAsia"/>
        </w:rPr>
        <w:t>更多资源</w:t>
      </w:r>
      <w:bookmarkEnd w:id="6"/>
    </w:p>
    <w:p w14:paraId="31329CFC">
      <w:pPr>
        <w:spacing w:before="93" w:after="93"/>
        <w:ind w:firstLine="420"/>
        <w:rPr>
          <w:rFonts w:ascii="微软雅黑" w:hAnsi="微软雅黑"/>
        </w:rPr>
      </w:pPr>
      <w:r>
        <w:t>本手册涵盖</w:t>
      </w:r>
      <w:r>
        <w:rPr>
          <w:rFonts w:hint="eastAsia" w:ascii="微软雅黑" w:hAnsi="微软雅黑"/>
        </w:rPr>
        <w:t>华天动力协同</w:t>
      </w:r>
      <w:r>
        <w:rPr>
          <w:rFonts w:hint="eastAsia"/>
        </w:rPr>
        <w:t>OA</w:t>
      </w:r>
      <w:r>
        <w:rPr>
          <w:rFonts w:hint="eastAsia" w:ascii="微软雅黑" w:hAnsi="微软雅黑"/>
        </w:rPr>
        <w:t>系统</w:t>
      </w:r>
      <w:r>
        <w:t>功能的</w:t>
      </w:r>
      <w:r>
        <w:rPr>
          <w:rFonts w:hint="eastAsia" w:ascii="微软雅黑" w:hAnsi="微软雅黑"/>
        </w:rPr>
        <w:t>后台维护和配置操作</w:t>
      </w:r>
      <w:r>
        <w:t>指导，如果您能够详细的阅读本手册，就可以</w:t>
      </w:r>
      <w:r>
        <w:rPr>
          <w:rFonts w:hint="eastAsia" w:ascii="微软雅黑" w:hAnsi="微软雅黑"/>
        </w:rPr>
        <w:t>对华天动力协同</w:t>
      </w:r>
      <w:r>
        <w:rPr>
          <w:rFonts w:hint="eastAsia"/>
        </w:rPr>
        <w:t>OA</w:t>
      </w:r>
      <w:r>
        <w:rPr>
          <w:rFonts w:hint="eastAsia" w:ascii="微软雅黑" w:hAnsi="微软雅黑"/>
        </w:rPr>
        <w:t>系统进行日常的维护</w:t>
      </w:r>
      <w:r>
        <w:t>工作。</w:t>
      </w:r>
      <w:r>
        <w:rPr>
          <w:rFonts w:hint="eastAsia" w:ascii="微软雅黑" w:hAnsi="微软雅黑"/>
        </w:rPr>
        <w:t>同时我们还</w:t>
      </w:r>
      <w:r>
        <w:t>向用户提供多种帮助资源，以便您能够熟练使用本产品，从而感受到它的快捷易用。您可以根据实际情况，选择其中适应的方式。</w:t>
      </w:r>
    </w:p>
    <w:p w14:paraId="4DDEF761">
      <w:pPr>
        <w:pStyle w:val="24"/>
        <w:numPr>
          <w:ilvl w:val="0"/>
          <w:numId w:val="7"/>
        </w:numPr>
        <w:ind w:firstLine="0"/>
        <w:rPr>
          <w:rFonts w:ascii="微软雅黑" w:hAnsi="微软雅黑"/>
        </w:rPr>
      </w:pPr>
      <w:r>
        <w:rPr>
          <w:rFonts w:hint="eastAsia" w:ascii="微软雅黑" w:hAnsi="微软雅黑"/>
        </w:rPr>
        <w:t>产品培训</w:t>
      </w:r>
    </w:p>
    <w:p w14:paraId="1C3CC71E">
      <w:pPr>
        <w:spacing w:before="93" w:after="93"/>
        <w:ind w:firstLine="420"/>
        <w:rPr>
          <w:rFonts w:ascii="微软雅黑" w:hAnsi="微软雅黑"/>
        </w:rPr>
      </w:pPr>
      <w:r>
        <w:rPr>
          <w:rFonts w:hint="eastAsia" w:ascii="微软雅黑" w:hAnsi="微软雅黑"/>
        </w:rPr>
        <w:t>系统管理员和模块管理员可参加华天举办的管理员培训，以便系统的学习产品；针对大规模企业用户，大连华天软件有限公司可为其组织上门培训，用户可根据实际情况自行选择培训时间和内容。</w:t>
      </w:r>
    </w:p>
    <w:p w14:paraId="43F2B780">
      <w:pPr>
        <w:pStyle w:val="24"/>
        <w:numPr>
          <w:ilvl w:val="0"/>
          <w:numId w:val="7"/>
        </w:numPr>
        <w:ind w:firstLine="0"/>
        <w:rPr>
          <w:rFonts w:ascii="微软雅黑" w:hAnsi="微软雅黑"/>
        </w:rPr>
      </w:pPr>
      <w:r>
        <w:rPr>
          <w:rFonts w:hint="eastAsia" w:ascii="微软雅黑" w:hAnsi="微软雅黑"/>
        </w:rPr>
        <w:t>学习视频课件</w:t>
      </w:r>
    </w:p>
    <w:p w14:paraId="20BB1867">
      <w:pPr>
        <w:spacing w:before="93" w:after="93"/>
        <w:ind w:firstLine="420"/>
        <w:rPr>
          <w:rFonts w:ascii="微软雅黑" w:hAnsi="微软雅黑"/>
        </w:rPr>
      </w:pPr>
      <w:r>
        <w:rPr>
          <w:rFonts w:hint="eastAsia" w:ascii="微软雅黑" w:hAnsi="微软雅黑"/>
        </w:rPr>
        <w:t>大连华天软件有限公司为系统管理员和模块管理员提供视频学习课件，可自行学习产品内容。</w:t>
      </w:r>
    </w:p>
    <w:p w14:paraId="009758CD">
      <w:pPr>
        <w:pStyle w:val="24"/>
        <w:numPr>
          <w:ilvl w:val="0"/>
          <w:numId w:val="7"/>
        </w:numPr>
        <w:ind w:firstLine="0"/>
        <w:rPr>
          <w:rFonts w:ascii="微软雅黑" w:hAnsi="微软雅黑"/>
        </w:rPr>
      </w:pPr>
      <w:r>
        <w:rPr>
          <w:rFonts w:hint="eastAsia" w:ascii="微软雅黑" w:hAnsi="微软雅黑"/>
        </w:rPr>
        <w:t>咨询售后客服</w:t>
      </w:r>
    </w:p>
    <w:p w14:paraId="48255BAD">
      <w:pPr>
        <w:spacing w:before="93" w:after="93"/>
        <w:ind w:firstLine="420"/>
        <w:rPr>
          <w:rFonts w:ascii="微软雅黑" w:hAnsi="微软雅黑"/>
        </w:rPr>
      </w:pPr>
      <w:r>
        <w:rPr>
          <w:rFonts w:hint="eastAsia" w:ascii="微软雅黑" w:hAnsi="微软雅黑"/>
        </w:rPr>
        <w:t>终端用户也可根据使用过程中出现的问题，咨询大连华天软件有限公司的售后客服人员，客服可针对具体问题进行详细解答。</w:t>
      </w:r>
    </w:p>
    <w:p w14:paraId="33C2BC8E">
      <w:r>
        <w:br w:type="page"/>
      </w:r>
    </w:p>
    <w:p w14:paraId="06EACFDF">
      <w:pPr>
        <w:pStyle w:val="3"/>
        <w:numPr>
          <w:ilvl w:val="0"/>
          <w:numId w:val="5"/>
        </w:numPr>
        <w:spacing w:after="249"/>
        <w:rPr>
          <w:rFonts w:cs="Times New Roman"/>
        </w:rPr>
      </w:pPr>
      <w:bookmarkStart w:id="7" w:name="_Toc21034"/>
      <w:r>
        <w:rPr>
          <w:rFonts w:hint="eastAsia" w:cs="Times New Roman"/>
        </w:rPr>
        <w:t>公文发文流转实例</w:t>
      </w:r>
      <w:bookmarkEnd w:id="7"/>
    </w:p>
    <w:p w14:paraId="08FA7227">
      <w:pPr>
        <w:pStyle w:val="4"/>
        <w:rPr>
          <w:rFonts w:cs="Times New Roman"/>
        </w:rPr>
      </w:pPr>
      <w:bookmarkStart w:id="8" w:name="_Toc23375"/>
      <w:r>
        <w:rPr>
          <w:rFonts w:hint="eastAsia" w:cs="Times New Roman"/>
        </w:rPr>
        <w:t>2.1概述</w:t>
      </w:r>
      <w:bookmarkEnd w:id="8"/>
    </w:p>
    <w:p w14:paraId="08867A30">
      <w:pPr>
        <w:spacing w:before="93" w:after="93"/>
        <w:ind w:firstLine="420"/>
      </w:pPr>
      <w:r>
        <w:rPr>
          <w:rFonts w:hint="eastAsia"/>
        </w:rPr>
        <w:t>本章节主要介绍公文发文功能模块的使用操作方法：从如何进行发文拟稿，已发公文流转信息的查看，公文发文如何针对正文进行批阅等进行整体的展示说明，便于发文员构建整体的认识和思路，更全面系统的掌握公文发文从拟稿到批阅到查看等等的使用方法。</w:t>
      </w:r>
    </w:p>
    <w:p w14:paraId="0006942C">
      <w:pPr>
        <w:pStyle w:val="4"/>
        <w:rPr>
          <w:rFonts w:cs="Times New Roman"/>
        </w:rPr>
      </w:pPr>
      <w:bookmarkStart w:id="9" w:name="_Toc445297708"/>
      <w:bookmarkStart w:id="10" w:name="_Toc384394169"/>
      <w:bookmarkStart w:id="11" w:name="_Toc481533533"/>
      <w:bookmarkStart w:id="12" w:name="_Toc423363521"/>
      <w:bookmarkStart w:id="13" w:name="_Toc9601"/>
      <w:r>
        <w:rPr>
          <w:rFonts w:hint="eastAsia" w:cs="Times New Roman"/>
        </w:rPr>
        <w:t>2.2发文拟稿</w:t>
      </w:r>
      <w:bookmarkEnd w:id="9"/>
      <w:bookmarkEnd w:id="10"/>
      <w:bookmarkEnd w:id="11"/>
      <w:bookmarkEnd w:id="12"/>
      <w:bookmarkEnd w:id="13"/>
    </w:p>
    <w:p w14:paraId="7BD4784C">
      <w:pPr>
        <w:spacing w:before="93" w:after="93"/>
        <w:ind w:firstLine="420"/>
      </w:pPr>
      <w:r>
        <w:rPr>
          <w:rFonts w:hint="eastAsia"/>
        </w:rPr>
        <w:t>菜单中，单击【发文拟稿】浏览的是&lt;发文模板选择&gt;页面，在此页面中，当前用户可按照模板的类别的区分选择要使用的模板。只需直接单击要使用的模板名称，即可进行拟稿工作。如果有多个模板，可以按照模板名称进行检索说明。</w:t>
      </w:r>
    </w:p>
    <w:p w14:paraId="090D8390">
      <w:pPr>
        <w:spacing w:before="93" w:after="93"/>
        <w:ind w:firstLine="0" w:firstLineChars="0"/>
        <w:jc w:val="center"/>
      </w:pPr>
      <w:r>
        <w:drawing>
          <wp:inline distT="0" distB="0" distL="114300" distR="114300">
            <wp:extent cx="6416040" cy="3058795"/>
            <wp:effectExtent l="0" t="0" r="3810" b="825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0"/>
                    <a:stretch>
                      <a:fillRect/>
                    </a:stretch>
                  </pic:blipFill>
                  <pic:spPr>
                    <a:xfrm>
                      <a:off x="0" y="0"/>
                      <a:ext cx="6416040" cy="3058795"/>
                    </a:xfrm>
                    <a:prstGeom prst="rect">
                      <a:avLst/>
                    </a:prstGeom>
                    <a:noFill/>
                    <a:ln>
                      <a:solidFill>
                        <a:srgbClr val="EAEAEA"/>
                      </a:solidFill>
                    </a:ln>
                  </pic:spPr>
                </pic:pic>
              </a:graphicData>
            </a:graphic>
          </wp:inline>
        </w:drawing>
      </w:r>
      <w:r>
        <w:rPr>
          <w:rFonts w:hint="eastAsia"/>
        </w:rPr>
        <w:t>图22-1-发文拟稿画面</w:t>
      </w:r>
    </w:p>
    <w:p w14:paraId="572486C6">
      <w:pPr>
        <w:spacing w:before="93" w:after="93"/>
        <w:ind w:firstLine="420"/>
      </w:pPr>
      <w:r>
        <w:rPr>
          <w:rFonts w:hint="eastAsia"/>
        </w:rPr>
        <w:t>现在我们以“发文单”为例，单击页面中模板，进行拟稿。</w:t>
      </w:r>
    </w:p>
    <w:p w14:paraId="0E621863">
      <w:pPr>
        <w:spacing w:before="93" w:after="93"/>
        <w:ind w:firstLine="0" w:firstLineChars="0"/>
        <w:jc w:val="center"/>
        <w:rPr>
          <w:rFonts w:hint="eastAsia"/>
        </w:rPr>
      </w:pPr>
      <w:r>
        <w:drawing>
          <wp:inline distT="0" distB="0" distL="114300" distR="114300">
            <wp:extent cx="6416040" cy="3058795"/>
            <wp:effectExtent l="9525" t="9525" r="13335" b="1778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21"/>
                    <a:stretch>
                      <a:fillRect/>
                    </a:stretch>
                  </pic:blipFill>
                  <pic:spPr>
                    <a:xfrm>
                      <a:off x="0" y="0"/>
                      <a:ext cx="6416040" cy="3058795"/>
                    </a:xfrm>
                    <a:prstGeom prst="rect">
                      <a:avLst/>
                    </a:prstGeom>
                    <a:noFill/>
                    <a:ln>
                      <a:solidFill>
                        <a:srgbClr val="EAEAEA"/>
                      </a:solidFill>
                    </a:ln>
                  </pic:spPr>
                </pic:pic>
              </a:graphicData>
            </a:graphic>
          </wp:inline>
        </w:drawing>
      </w:r>
    </w:p>
    <w:p w14:paraId="5D76C33B">
      <w:pPr>
        <w:spacing w:before="93" w:after="93"/>
        <w:ind w:firstLine="0" w:firstLineChars="0"/>
        <w:jc w:val="center"/>
      </w:pPr>
      <w:r>
        <w:rPr>
          <w:rFonts w:hint="eastAsia"/>
        </w:rPr>
        <w:t>图22-2-发文拟稿申请画面</w:t>
      </w:r>
    </w:p>
    <w:p w14:paraId="5A86FACF">
      <w:pPr>
        <w:spacing w:before="93" w:after="93"/>
        <w:ind w:firstLine="420"/>
      </w:pPr>
      <w:r>
        <w:rPr>
          <w:rFonts w:hint="eastAsia"/>
        </w:rPr>
        <w:t>发文拟稿申请页面说明：</w:t>
      </w:r>
    </w:p>
    <w:p w14:paraId="3CAEAB46">
      <w:pPr>
        <w:pStyle w:val="24"/>
        <w:ind w:left="420" w:leftChars="0"/>
      </w:pPr>
      <w:r>
        <w:rPr>
          <w:rFonts w:hint="eastAsia"/>
        </w:rPr>
        <w:t>签批流程：可查看当前发文单的审核流程。</w:t>
      </w:r>
    </w:p>
    <w:p w14:paraId="67BEC59D">
      <w:pPr>
        <w:spacing w:before="93" w:after="93" w:line="360" w:lineRule="auto"/>
        <w:ind w:firstLine="0" w:firstLineChars="0"/>
        <w:jc w:val="center"/>
        <w:rPr>
          <w:rFonts w:hint="eastAsia"/>
        </w:rPr>
      </w:pPr>
      <w:r>
        <w:drawing>
          <wp:inline distT="0" distB="0" distL="114300" distR="114300">
            <wp:extent cx="6416040" cy="3052445"/>
            <wp:effectExtent l="9525" t="9525" r="13335" b="2413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22"/>
                    <a:stretch>
                      <a:fillRect/>
                    </a:stretch>
                  </pic:blipFill>
                  <pic:spPr>
                    <a:xfrm>
                      <a:off x="0" y="0"/>
                      <a:ext cx="6416040" cy="3052445"/>
                    </a:xfrm>
                    <a:prstGeom prst="rect">
                      <a:avLst/>
                    </a:prstGeom>
                    <a:noFill/>
                    <a:ln>
                      <a:solidFill>
                        <a:srgbClr val="EAEAEA"/>
                      </a:solidFill>
                    </a:ln>
                  </pic:spPr>
                </pic:pic>
              </a:graphicData>
            </a:graphic>
          </wp:inline>
        </w:drawing>
      </w:r>
    </w:p>
    <w:p w14:paraId="4EF107C5">
      <w:pPr>
        <w:spacing w:before="93" w:after="93" w:line="360" w:lineRule="auto"/>
        <w:ind w:firstLine="0" w:firstLineChars="0"/>
        <w:jc w:val="center"/>
        <w:rPr>
          <w:rFonts w:ascii="宋体" w:hAnsi="宋体"/>
        </w:rPr>
      </w:pPr>
      <w:r>
        <w:rPr>
          <w:rFonts w:hint="eastAsia"/>
        </w:rPr>
        <w:t>图22-3-发文拟稿流程画面</w:t>
      </w:r>
    </w:p>
    <w:p w14:paraId="2AFD61E6">
      <w:pPr>
        <w:pStyle w:val="24"/>
        <w:ind w:left="420" w:leftChars="0"/>
      </w:pPr>
      <w:r>
        <w:rPr>
          <w:rFonts w:hint="eastAsia"/>
        </w:rPr>
        <w:t>提交：单击“提交”，可将已填写完毕的文件发送给相关的审核人。</w:t>
      </w:r>
    </w:p>
    <w:p w14:paraId="66646437">
      <w:pPr>
        <w:pStyle w:val="24"/>
        <w:ind w:left="420" w:leftChars="0"/>
      </w:pPr>
      <w:r>
        <w:rPr>
          <w:rFonts w:hint="eastAsia"/>
        </w:rPr>
        <w:t>保存：如果拟稿没有写完或暂时不想发送，可单击【保存】按钮，将拟稿文件保存到&lt;我的拟稿&gt;中，状态为“未提交”，等待下次再继续进行拟稿。</w:t>
      </w:r>
    </w:p>
    <w:p w14:paraId="29D570A7">
      <w:pPr>
        <w:pStyle w:val="24"/>
        <w:ind w:left="420" w:leftChars="0"/>
      </w:pPr>
      <w:r>
        <w:rPr>
          <w:rFonts w:hint="eastAsia"/>
        </w:rPr>
        <w:t>编辑正文文件：单击【编辑文件】按钮，可设置正文具体的格式和内容。</w:t>
      </w:r>
    </w:p>
    <w:p w14:paraId="05BD1BA8">
      <w:pPr>
        <w:pStyle w:val="24"/>
        <w:ind w:left="420" w:leftChars="0"/>
      </w:pPr>
      <w:r>
        <w:rPr>
          <w:rFonts w:hint="eastAsia"/>
          <w:lang w:val="en-US" w:eastAsia="zh-CN"/>
        </w:rPr>
        <w:t>下载正文文件：可将正文文件下载到本地。</w:t>
      </w:r>
    </w:p>
    <w:p w14:paraId="54A7D139">
      <w:pPr>
        <w:pStyle w:val="24"/>
        <w:ind w:left="420" w:leftChars="0"/>
      </w:pPr>
      <w:r>
        <w:rPr>
          <w:rFonts w:hint="eastAsia"/>
          <w:lang w:val="en-US" w:eastAsia="zh-CN"/>
        </w:rPr>
        <w:t>上传正文文件：可上传正文文件。</w:t>
      </w:r>
    </w:p>
    <w:p w14:paraId="43A85AD2">
      <w:pPr>
        <w:pStyle w:val="24"/>
        <w:ind w:left="420" w:leftChars="0"/>
      </w:pPr>
      <w:r>
        <w:rPr>
          <w:rFonts w:hint="eastAsia"/>
        </w:rPr>
        <w:t>打印：单击【打印】按钮，可打印该拟稿文件。</w:t>
      </w:r>
    </w:p>
    <w:p w14:paraId="102CC958">
      <w:pPr>
        <w:pStyle w:val="24"/>
        <w:ind w:left="420" w:leftChars="0"/>
      </w:pPr>
      <w:r>
        <w:rPr>
          <w:rFonts w:hint="eastAsia"/>
        </w:rPr>
        <w:t>附件上传：单击【附件上传】按钮，上传相关的附件。</w:t>
      </w:r>
    </w:p>
    <w:p w14:paraId="533A0C83">
      <w:pPr>
        <w:spacing w:before="93" w:after="93"/>
        <w:ind w:firstLine="420"/>
      </w:pPr>
      <w:r>
        <w:rPr>
          <w:rFonts w:hint="eastAsia"/>
        </w:rPr>
        <w:t>下面我们申请发文。</w:t>
      </w:r>
    </w:p>
    <w:p w14:paraId="7D2F2598">
      <w:pPr>
        <w:pStyle w:val="5"/>
        <w:spacing w:before="312"/>
        <w:rPr>
          <w:rFonts w:cs="Times New Roman"/>
        </w:rPr>
      </w:pPr>
      <w:bookmarkStart w:id="14" w:name="_Toc445297709"/>
      <w:bookmarkStart w:id="15" w:name="_Toc423363522"/>
      <w:bookmarkStart w:id="16" w:name="_Toc481533534"/>
      <w:bookmarkStart w:id="17" w:name="_Toc2298"/>
      <w:r>
        <w:rPr>
          <w:rFonts w:hint="eastAsia" w:cs="Times New Roman"/>
        </w:rPr>
        <w:t>2.2.1填写发文单</w:t>
      </w:r>
      <w:bookmarkEnd w:id="14"/>
      <w:bookmarkEnd w:id="15"/>
      <w:bookmarkEnd w:id="16"/>
      <w:bookmarkEnd w:id="17"/>
    </w:p>
    <w:p w14:paraId="7BFA6A1D">
      <w:pPr>
        <w:spacing w:before="93" w:after="93"/>
        <w:ind w:firstLine="420"/>
      </w:pPr>
      <w:bookmarkStart w:id="18" w:name="_2.1填写发文单"/>
      <w:bookmarkEnd w:id="18"/>
      <w:r>
        <w:rPr>
          <w:rFonts w:hint="eastAsia"/>
        </w:rPr>
        <w:t>填写发文单相关信息。</w:t>
      </w:r>
    </w:p>
    <w:p w14:paraId="3B7BE146">
      <w:pPr>
        <w:spacing w:before="93" w:after="93"/>
        <w:ind w:firstLine="420"/>
      </w:pPr>
      <w:r>
        <w:rPr>
          <w:rFonts w:hint="eastAsia"/>
        </w:rPr>
        <w:t>标题为发文单必填项目。</w:t>
      </w:r>
    </w:p>
    <w:p w14:paraId="44306425">
      <w:pPr>
        <w:spacing w:before="93" w:after="93"/>
        <w:ind w:firstLine="420"/>
      </w:pPr>
      <w:r>
        <w:rPr>
          <w:rFonts w:hint="eastAsia"/>
        </w:rPr>
        <w:t>发文字号是自动生成的，也可以设为客户人工填写。该版本中的发文字号取号功能，在审批过程中只有用户在点击了【取得文号】按钮才能够取号，能够有效地防止废号。如下图所示为有可写权限且没有取得文号时的效果，如果想在发起时就取得文号，则可点击【取得文号】按钮，则流水号取号完毕。</w:t>
      </w:r>
    </w:p>
    <w:p w14:paraId="6B2218CF">
      <w:pPr>
        <w:pStyle w:val="2"/>
        <w:spacing w:before="93" w:after="93" w:line="288" w:lineRule="auto"/>
        <w:ind w:left="0" w:leftChars="0" w:firstLine="0" w:firstLineChars="0"/>
      </w:pPr>
      <w:r>
        <w:rPr>
          <w:rFonts w:hint="eastAsia"/>
        </w:rPr>
        <w:t xml:space="preserve">    左侧可以添加附件和设置关联表单。关联表单可以选择到审批流转、公文发文、公文收文和自定义平台模块中的表单。具体哪些模块支持关联，可以到系统管理中进行配置。</w:t>
      </w:r>
    </w:p>
    <w:p w14:paraId="641CD50B">
      <w:pPr>
        <w:spacing w:before="93" w:after="93"/>
        <w:ind w:firstLine="0" w:firstLineChars="0"/>
        <w:jc w:val="center"/>
        <w:rPr>
          <w:rFonts w:hint="eastAsia"/>
        </w:rPr>
      </w:pPr>
      <w:r>
        <w:drawing>
          <wp:inline distT="0" distB="0" distL="114300" distR="114300">
            <wp:extent cx="6416040" cy="3055620"/>
            <wp:effectExtent l="9525" t="9525" r="13335" b="2095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23"/>
                    <a:stretch>
                      <a:fillRect/>
                    </a:stretch>
                  </pic:blipFill>
                  <pic:spPr>
                    <a:xfrm>
                      <a:off x="0" y="0"/>
                      <a:ext cx="6416040" cy="3055620"/>
                    </a:xfrm>
                    <a:prstGeom prst="rect">
                      <a:avLst/>
                    </a:prstGeom>
                    <a:noFill/>
                    <a:ln>
                      <a:solidFill>
                        <a:srgbClr val="EAEAEA"/>
                      </a:solidFill>
                    </a:ln>
                  </pic:spPr>
                </pic:pic>
              </a:graphicData>
            </a:graphic>
          </wp:inline>
        </w:drawing>
      </w:r>
    </w:p>
    <w:p w14:paraId="1ED8DC93">
      <w:pPr>
        <w:spacing w:before="93" w:after="93"/>
        <w:ind w:firstLine="0" w:firstLineChars="0"/>
        <w:jc w:val="center"/>
      </w:pPr>
      <w:r>
        <w:rPr>
          <w:rFonts w:hint="eastAsia"/>
        </w:rPr>
        <w:t>图221-1-发文拟稿申请画面</w:t>
      </w:r>
    </w:p>
    <w:p w14:paraId="12368F8F">
      <w:pPr>
        <w:spacing w:before="93" w:after="93"/>
        <w:ind w:firstLine="420"/>
      </w:pPr>
      <w:r>
        <w:rPr>
          <w:rFonts w:hint="eastAsia"/>
        </w:rPr>
        <w:t>下图为取号后的效果图：</w:t>
      </w:r>
    </w:p>
    <w:p w14:paraId="621FDE24">
      <w:pPr>
        <w:spacing w:before="93" w:after="93"/>
        <w:ind w:firstLine="0" w:firstLineChars="0"/>
        <w:jc w:val="center"/>
        <w:rPr>
          <w:rFonts w:hint="eastAsia"/>
        </w:rPr>
      </w:pPr>
      <w:r>
        <w:drawing>
          <wp:inline distT="0" distB="0" distL="114300" distR="114300">
            <wp:extent cx="6416040" cy="3055620"/>
            <wp:effectExtent l="9525" t="9525" r="13335" b="20955"/>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24"/>
                    <a:stretch>
                      <a:fillRect/>
                    </a:stretch>
                  </pic:blipFill>
                  <pic:spPr>
                    <a:xfrm>
                      <a:off x="0" y="0"/>
                      <a:ext cx="6416040" cy="3055620"/>
                    </a:xfrm>
                    <a:prstGeom prst="rect">
                      <a:avLst/>
                    </a:prstGeom>
                    <a:noFill/>
                    <a:ln>
                      <a:solidFill>
                        <a:srgbClr val="EAEAEA"/>
                      </a:solidFill>
                    </a:ln>
                  </pic:spPr>
                </pic:pic>
              </a:graphicData>
            </a:graphic>
          </wp:inline>
        </w:drawing>
      </w:r>
    </w:p>
    <w:p w14:paraId="3A85DA0D">
      <w:pPr>
        <w:spacing w:before="93" w:after="93"/>
        <w:ind w:firstLine="0" w:firstLineChars="0"/>
        <w:jc w:val="center"/>
      </w:pPr>
      <w:r>
        <w:rPr>
          <w:rFonts w:hint="eastAsia"/>
        </w:rPr>
        <w:t>图221-2-发文拟稿申请画面</w:t>
      </w:r>
    </w:p>
    <w:p w14:paraId="7C7CE59A">
      <w:pPr>
        <w:pStyle w:val="2"/>
        <w:spacing w:before="93" w:after="93"/>
        <w:ind w:left="0" w:leftChars="0" w:firstLine="0" w:firstLineChars="0"/>
        <w:jc w:val="center"/>
      </w:pPr>
      <w:r>
        <w:drawing>
          <wp:inline distT="0" distB="0" distL="114300" distR="114300">
            <wp:extent cx="6416040" cy="3055620"/>
            <wp:effectExtent l="9525" t="9525" r="13335" b="20955"/>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ChangeAspect="1"/>
                    </pic:cNvPicPr>
                  </pic:nvPicPr>
                  <pic:blipFill>
                    <a:blip r:embed="rId25"/>
                    <a:stretch>
                      <a:fillRect/>
                    </a:stretch>
                  </pic:blipFill>
                  <pic:spPr>
                    <a:xfrm>
                      <a:off x="0" y="0"/>
                      <a:ext cx="6416040" cy="3055620"/>
                    </a:xfrm>
                    <a:prstGeom prst="rect">
                      <a:avLst/>
                    </a:prstGeom>
                    <a:noFill/>
                    <a:ln>
                      <a:solidFill>
                        <a:srgbClr val="EAEAEA"/>
                      </a:solidFill>
                    </a:ln>
                  </pic:spPr>
                </pic:pic>
              </a:graphicData>
            </a:graphic>
          </wp:inline>
        </w:drawing>
      </w:r>
    </w:p>
    <w:p w14:paraId="0B5007B4">
      <w:pPr>
        <w:pStyle w:val="2"/>
        <w:spacing w:before="93" w:after="93"/>
        <w:ind w:left="0" w:leftChars="0" w:firstLine="0" w:firstLineChars="0"/>
        <w:jc w:val="center"/>
      </w:pPr>
      <w:r>
        <w:rPr>
          <w:rFonts w:hint="eastAsia"/>
        </w:rPr>
        <w:t>图221-3-关联表单画面</w:t>
      </w:r>
    </w:p>
    <w:p w14:paraId="3C5BE052">
      <w:pPr>
        <w:pStyle w:val="5"/>
        <w:spacing w:before="312"/>
        <w:rPr>
          <w:rFonts w:cs="Times New Roman"/>
        </w:rPr>
      </w:pPr>
      <w:bookmarkStart w:id="19" w:name="_Toc32655"/>
      <w:bookmarkStart w:id="20" w:name="_Toc481533535"/>
      <w:bookmarkStart w:id="21" w:name="_Toc445297710"/>
      <w:bookmarkStart w:id="22" w:name="_Toc423363523"/>
      <w:r>
        <w:rPr>
          <w:rFonts w:hint="eastAsia" w:cs="Times New Roman"/>
        </w:rPr>
        <w:t>2.2.2填写正文内容</w:t>
      </w:r>
      <w:bookmarkEnd w:id="19"/>
      <w:bookmarkEnd w:id="20"/>
      <w:bookmarkEnd w:id="21"/>
      <w:bookmarkEnd w:id="22"/>
    </w:p>
    <w:p w14:paraId="61AE5F93">
      <w:pPr>
        <w:spacing w:before="93" w:after="93"/>
        <w:ind w:firstLine="420"/>
      </w:pPr>
      <w:r>
        <w:t>单击【</w:t>
      </w:r>
      <w:r>
        <w:rPr>
          <w:rFonts w:hint="eastAsia"/>
        </w:rPr>
        <w:t>编辑正文文件</w:t>
      </w:r>
      <w:r>
        <w:t>】按钮，</w:t>
      </w:r>
      <w:r>
        <w:rPr>
          <w:rFonts w:hint="eastAsia"/>
        </w:rPr>
        <w:t>打开&lt;文件编辑&gt;页面，开始编辑拟稿内容。编辑完毕后单击【保存】按钮，保存编辑的内容。</w:t>
      </w:r>
    </w:p>
    <w:p w14:paraId="3911E0A5">
      <w:pPr>
        <w:spacing w:before="93" w:after="93"/>
        <w:ind w:firstLine="0" w:firstLineChars="0"/>
        <w:jc w:val="center"/>
      </w:pPr>
      <w:r>
        <w:drawing>
          <wp:inline distT="0" distB="0" distL="114300" distR="114300">
            <wp:extent cx="6416040" cy="3052445"/>
            <wp:effectExtent l="9525" t="9525" r="13335" b="2413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26"/>
                    <a:stretch>
                      <a:fillRect/>
                    </a:stretch>
                  </pic:blipFill>
                  <pic:spPr>
                    <a:xfrm>
                      <a:off x="0" y="0"/>
                      <a:ext cx="6416040" cy="3052445"/>
                    </a:xfrm>
                    <a:prstGeom prst="rect">
                      <a:avLst/>
                    </a:prstGeom>
                    <a:noFill/>
                    <a:ln>
                      <a:solidFill>
                        <a:srgbClr val="EAEAEA"/>
                      </a:solidFill>
                    </a:ln>
                  </pic:spPr>
                </pic:pic>
              </a:graphicData>
            </a:graphic>
          </wp:inline>
        </w:drawing>
      </w:r>
      <w:r>
        <w:rPr>
          <w:rFonts w:hint="eastAsia"/>
        </w:rPr>
        <w:t>图222-1-编辑正文画面</w:t>
      </w:r>
    </w:p>
    <w:p w14:paraId="2B32AC90">
      <w:pPr>
        <w:spacing w:before="93" w:after="93"/>
        <w:ind w:firstLine="420"/>
      </w:pPr>
      <w:r>
        <w:rPr>
          <w:rFonts w:hint="eastAsia"/>
        </w:rPr>
        <w:t>文件保存后，可在我的拟稿下进行查阅。对于暂存的文件，可点击主题进行二次编辑或者直接发送。</w:t>
      </w:r>
    </w:p>
    <w:p w14:paraId="3BA5CE41">
      <w:pPr>
        <w:spacing w:before="93" w:after="93"/>
        <w:ind w:firstLine="0" w:firstLineChars="0"/>
        <w:jc w:val="center"/>
        <w:rPr>
          <w:rFonts w:hint="eastAsia"/>
        </w:rPr>
      </w:pPr>
      <w:r>
        <w:drawing>
          <wp:inline distT="0" distB="0" distL="114300" distR="114300">
            <wp:extent cx="6416040" cy="3058795"/>
            <wp:effectExtent l="9525" t="9525" r="13335" b="1778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27"/>
                    <a:stretch>
                      <a:fillRect/>
                    </a:stretch>
                  </pic:blipFill>
                  <pic:spPr>
                    <a:xfrm>
                      <a:off x="0" y="0"/>
                      <a:ext cx="6416040" cy="3058795"/>
                    </a:xfrm>
                    <a:prstGeom prst="rect">
                      <a:avLst/>
                    </a:prstGeom>
                    <a:noFill/>
                    <a:ln>
                      <a:solidFill>
                        <a:srgbClr val="EAEAEA"/>
                      </a:solidFill>
                    </a:ln>
                  </pic:spPr>
                </pic:pic>
              </a:graphicData>
            </a:graphic>
          </wp:inline>
        </w:drawing>
      </w:r>
    </w:p>
    <w:p w14:paraId="7DA7F46C">
      <w:pPr>
        <w:spacing w:before="93" w:after="93"/>
        <w:ind w:firstLine="0" w:firstLineChars="0"/>
        <w:jc w:val="center"/>
      </w:pPr>
      <w:r>
        <w:rPr>
          <w:rFonts w:hint="eastAsia"/>
        </w:rPr>
        <w:t>图222-2-我的拟稿画面</w:t>
      </w:r>
    </w:p>
    <w:p w14:paraId="442FE4F1">
      <w:pPr>
        <w:pStyle w:val="5"/>
        <w:spacing w:before="312"/>
        <w:rPr>
          <w:rFonts w:cs="Times New Roman"/>
        </w:rPr>
      </w:pPr>
      <w:bookmarkStart w:id="23" w:name="_Toc423363524"/>
      <w:bookmarkStart w:id="24" w:name="_Toc445297711"/>
      <w:bookmarkStart w:id="25" w:name="_Toc481533536"/>
      <w:bookmarkStart w:id="26" w:name="_Toc17218"/>
      <w:r>
        <w:rPr>
          <w:rFonts w:hint="eastAsia" w:cs="Times New Roman"/>
        </w:rPr>
        <w:t>2.2.3发送拟稿申请</w:t>
      </w:r>
      <w:bookmarkEnd w:id="23"/>
      <w:bookmarkEnd w:id="24"/>
      <w:bookmarkEnd w:id="25"/>
      <w:bookmarkEnd w:id="26"/>
    </w:p>
    <w:p w14:paraId="66AEC137">
      <w:pPr>
        <w:spacing w:before="93" w:after="93"/>
        <w:ind w:firstLine="420"/>
      </w:pPr>
      <w:r>
        <w:rPr>
          <w:rFonts w:hint="eastAsia"/>
        </w:rPr>
        <w:t>拟稿信息输入完毕，单击【提交】按钮，将所拟稿件直接发送到审批流程的第一步审批人处。系统自动弹出下一步审批人提示信息，单击【确定】按钮即可。</w:t>
      </w:r>
    </w:p>
    <w:p w14:paraId="5B1874CF">
      <w:pPr>
        <w:spacing w:before="93" w:after="93"/>
        <w:ind w:firstLine="0" w:firstLineChars="0"/>
        <w:jc w:val="center"/>
      </w:pPr>
      <w:r>
        <w:drawing>
          <wp:inline distT="0" distB="0" distL="114300" distR="114300">
            <wp:extent cx="6416040" cy="3049270"/>
            <wp:effectExtent l="9525" t="9525" r="13335" b="2730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28"/>
                    <a:stretch>
                      <a:fillRect/>
                    </a:stretch>
                  </pic:blipFill>
                  <pic:spPr>
                    <a:xfrm>
                      <a:off x="0" y="0"/>
                      <a:ext cx="6416040" cy="3049270"/>
                    </a:xfrm>
                    <a:prstGeom prst="rect">
                      <a:avLst/>
                    </a:prstGeom>
                    <a:noFill/>
                    <a:ln>
                      <a:solidFill>
                        <a:srgbClr val="EAEAEA"/>
                      </a:solidFill>
                    </a:ln>
                  </pic:spPr>
                </pic:pic>
              </a:graphicData>
            </a:graphic>
          </wp:inline>
        </w:drawing>
      </w:r>
    </w:p>
    <w:p w14:paraId="202F4C05">
      <w:pPr>
        <w:spacing w:before="93" w:after="93"/>
        <w:ind w:firstLine="0" w:firstLineChars="0"/>
        <w:jc w:val="center"/>
      </w:pPr>
      <w:r>
        <w:rPr>
          <w:rFonts w:hint="eastAsia"/>
        </w:rPr>
        <w:t>图223-1-发文拟稿提交画面</w:t>
      </w:r>
    </w:p>
    <w:p w14:paraId="68E5B607">
      <w:pPr>
        <w:spacing w:before="93" w:after="93"/>
        <w:ind w:firstLine="420"/>
      </w:pPr>
      <w:r>
        <w:rPr>
          <w:rFonts w:hint="eastAsia"/>
        </w:rPr>
        <w:t>这样，发文拟稿申请就发送出去了，等待下一步审批人的审批。在&lt;我的拟稿&gt;页面可见该申请信息。我们将在下一节介绍。</w:t>
      </w:r>
    </w:p>
    <w:p w14:paraId="6A6EF07C">
      <w:pPr>
        <w:pStyle w:val="4"/>
        <w:rPr>
          <w:rFonts w:cs="Times New Roman"/>
        </w:rPr>
      </w:pPr>
      <w:bookmarkStart w:id="27" w:name="_Toc384394170"/>
      <w:bookmarkStart w:id="28" w:name="_Toc423363525"/>
      <w:bookmarkStart w:id="29" w:name="_Toc445297712"/>
      <w:bookmarkStart w:id="30" w:name="_Toc481533537"/>
      <w:bookmarkStart w:id="31" w:name="_Toc8839"/>
      <w:r>
        <w:rPr>
          <w:rFonts w:hint="eastAsia" w:cs="Times New Roman"/>
        </w:rPr>
        <w:t>2.3我的</w:t>
      </w:r>
      <w:bookmarkEnd w:id="27"/>
      <w:bookmarkEnd w:id="28"/>
      <w:bookmarkEnd w:id="29"/>
      <w:r>
        <w:rPr>
          <w:rFonts w:hint="eastAsia" w:cs="Times New Roman"/>
        </w:rPr>
        <w:t>拟稿</w:t>
      </w:r>
      <w:bookmarkEnd w:id="30"/>
      <w:bookmarkEnd w:id="31"/>
    </w:p>
    <w:p w14:paraId="03B3D51E">
      <w:pPr>
        <w:spacing w:before="93" w:after="93"/>
        <w:ind w:firstLine="420"/>
      </w:pPr>
      <w:r>
        <w:rPr>
          <w:rFonts w:hint="eastAsia"/>
        </w:rPr>
        <w:t>我的拟稿，即是当前用户“我”发出的拟稿申请。</w:t>
      </w:r>
    </w:p>
    <w:p w14:paraId="00279C8C">
      <w:pPr>
        <w:spacing w:before="93" w:after="93"/>
        <w:ind w:firstLine="420"/>
      </w:pPr>
      <w:r>
        <w:rPr>
          <w:rFonts w:hint="eastAsia"/>
        </w:rPr>
        <w:t>菜单中，单击【我的拟稿】可见当前用户的全部申请信息，包括：主题、发文字号、拟稿日期、正在进行的流程、关注的相关信息。在此页面中，可以查看申请信息、催办、转存、转发、查看批阅信息、按条件查询操作。</w:t>
      </w:r>
    </w:p>
    <w:p w14:paraId="5B0A4251">
      <w:pPr>
        <w:spacing w:before="93" w:after="93"/>
        <w:ind w:firstLine="0" w:firstLineChars="0"/>
        <w:jc w:val="center"/>
        <w:rPr>
          <w:rFonts w:hint="eastAsia"/>
        </w:rPr>
      </w:pPr>
      <w:r>
        <w:drawing>
          <wp:inline distT="0" distB="0" distL="114300" distR="114300">
            <wp:extent cx="6416040" cy="3055620"/>
            <wp:effectExtent l="9525" t="9525" r="13335" b="20955"/>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29"/>
                    <a:stretch>
                      <a:fillRect/>
                    </a:stretch>
                  </pic:blipFill>
                  <pic:spPr>
                    <a:xfrm>
                      <a:off x="0" y="0"/>
                      <a:ext cx="6416040" cy="3055620"/>
                    </a:xfrm>
                    <a:prstGeom prst="rect">
                      <a:avLst/>
                    </a:prstGeom>
                    <a:noFill/>
                    <a:ln>
                      <a:solidFill>
                        <a:srgbClr val="EAEAEA"/>
                      </a:solidFill>
                    </a:ln>
                  </pic:spPr>
                </pic:pic>
              </a:graphicData>
            </a:graphic>
          </wp:inline>
        </w:drawing>
      </w:r>
    </w:p>
    <w:p w14:paraId="3667EC1E">
      <w:pPr>
        <w:spacing w:before="93" w:after="93"/>
        <w:ind w:firstLine="0" w:firstLineChars="0"/>
        <w:jc w:val="center"/>
      </w:pPr>
      <w:r>
        <w:rPr>
          <w:rFonts w:hint="eastAsia"/>
        </w:rPr>
        <w:t>图23-1-我的拟稿画面</w:t>
      </w:r>
    </w:p>
    <w:p w14:paraId="079420F9">
      <w:pPr>
        <w:spacing w:before="93" w:after="93"/>
        <w:ind w:firstLine="420"/>
      </w:pPr>
      <w:r>
        <w:rPr>
          <w:rFonts w:hint="eastAsia"/>
        </w:rPr>
        <w:t>当前状态为“未提交”的申请，可以在该页面中单击【删除】按钮，来删除该申请，或是单击【发送】按钮，继续编辑该发文申请。</w:t>
      </w:r>
    </w:p>
    <w:p w14:paraId="749B40D3">
      <w:pPr>
        <w:spacing w:before="93" w:after="93"/>
        <w:ind w:firstLine="420"/>
      </w:pPr>
      <w:r>
        <w:rPr>
          <w:rFonts w:hint="eastAsia"/>
        </w:rPr>
        <w:t>下面让我们看一下具体的操作。</w:t>
      </w:r>
    </w:p>
    <w:p w14:paraId="0998897F">
      <w:pPr>
        <w:pStyle w:val="5"/>
        <w:spacing w:before="312"/>
        <w:rPr>
          <w:rFonts w:cs="Times New Roman"/>
        </w:rPr>
      </w:pPr>
      <w:bookmarkStart w:id="32" w:name="_Toc445297713"/>
      <w:bookmarkStart w:id="33" w:name="_Toc481533538"/>
      <w:bookmarkStart w:id="34" w:name="_Toc25483"/>
      <w:bookmarkStart w:id="35" w:name="_Toc423363526"/>
      <w:r>
        <w:rPr>
          <w:rFonts w:hint="eastAsia" w:cs="Times New Roman"/>
        </w:rPr>
        <w:t>2.3.1查看申请信息</w:t>
      </w:r>
      <w:bookmarkEnd w:id="32"/>
      <w:bookmarkEnd w:id="33"/>
      <w:bookmarkEnd w:id="34"/>
      <w:bookmarkEnd w:id="35"/>
    </w:p>
    <w:p w14:paraId="594F9614">
      <w:pPr>
        <w:spacing w:before="93" w:after="93"/>
        <w:ind w:firstLine="420"/>
      </w:pPr>
      <w:r>
        <w:rPr>
          <w:rFonts w:hint="eastAsia"/>
        </w:rPr>
        <w:t>选择一条申请信息，单击文件的主题名，可查看所选信息的具体内容、批阅记录、正文等信息。</w:t>
      </w:r>
    </w:p>
    <w:p w14:paraId="2489D8E0">
      <w:pPr>
        <w:spacing w:before="93" w:after="93"/>
        <w:ind w:firstLine="0" w:firstLineChars="0"/>
        <w:jc w:val="center"/>
      </w:pPr>
      <w:r>
        <w:drawing>
          <wp:inline distT="0" distB="0" distL="114300" distR="114300">
            <wp:extent cx="6416040" cy="3055620"/>
            <wp:effectExtent l="9525" t="9525" r="13335" b="20955"/>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30"/>
                    <a:stretch>
                      <a:fillRect/>
                    </a:stretch>
                  </pic:blipFill>
                  <pic:spPr>
                    <a:xfrm>
                      <a:off x="0" y="0"/>
                      <a:ext cx="6416040" cy="3055620"/>
                    </a:xfrm>
                    <a:prstGeom prst="rect">
                      <a:avLst/>
                    </a:prstGeom>
                    <a:noFill/>
                    <a:ln>
                      <a:solidFill>
                        <a:srgbClr val="EAEAEA"/>
                      </a:solidFill>
                    </a:ln>
                  </pic:spPr>
                </pic:pic>
              </a:graphicData>
            </a:graphic>
          </wp:inline>
        </w:drawing>
      </w:r>
    </w:p>
    <w:p w14:paraId="1867DAE2">
      <w:pPr>
        <w:spacing w:before="93" w:after="93"/>
        <w:ind w:firstLine="0" w:firstLineChars="0"/>
        <w:jc w:val="center"/>
      </w:pPr>
      <w:r>
        <w:rPr>
          <w:rFonts w:hint="eastAsia"/>
        </w:rPr>
        <w:t>图231-1-我的拟稿查看画面</w:t>
      </w:r>
    </w:p>
    <w:p w14:paraId="15C7AB71">
      <w:pPr>
        <w:spacing w:before="93" w:after="93"/>
        <w:ind w:firstLine="420"/>
      </w:pPr>
      <w:r>
        <w:rPr>
          <w:rFonts w:hint="eastAsia"/>
        </w:rPr>
        <w:t>查看申请信息页面说明：</w:t>
      </w:r>
    </w:p>
    <w:p w14:paraId="52BD8613">
      <w:pPr>
        <w:pStyle w:val="24"/>
        <w:ind w:left="420" w:leftChars="0"/>
      </w:pPr>
      <w:r>
        <w:rPr>
          <w:rFonts w:hint="eastAsia"/>
        </w:rPr>
        <w:t>批阅信息：单击【批阅信息】按钮，可查看该申请的流转相关信息。</w:t>
      </w:r>
    </w:p>
    <w:p w14:paraId="4B65D5DA">
      <w:pPr>
        <w:pStyle w:val="24"/>
        <w:ind w:left="420" w:leftChars="0"/>
      </w:pPr>
      <w:r>
        <w:rPr>
          <w:rFonts w:hint="eastAsia"/>
        </w:rPr>
        <w:t>复制：点击【复制】按钮，可以直接复制本表单上所填写的内容，便于重新起草提交新表单。</w:t>
      </w:r>
    </w:p>
    <w:p w14:paraId="26B51B1E">
      <w:pPr>
        <w:pStyle w:val="24"/>
        <w:ind w:left="420" w:leftChars="0"/>
      </w:pPr>
      <w:r>
        <w:rPr>
          <w:rFonts w:hint="eastAsia"/>
        </w:rPr>
        <w:t>撤</w:t>
      </w:r>
      <w:r>
        <w:rPr>
          <w:rFonts w:hint="eastAsia"/>
          <w:lang w:val="en-US" w:eastAsia="zh-CN"/>
        </w:rPr>
        <w:t>销</w:t>
      </w:r>
      <w:r>
        <w:rPr>
          <w:rFonts w:hint="eastAsia"/>
        </w:rPr>
        <w:t>申请：如果当前申请提交后，没有任何审核人审阅，申请人可通过撤消申请撤回该文件（如果已经被审核，则该发文无法被撤消）</w:t>
      </w:r>
    </w:p>
    <w:p w14:paraId="782B31A5">
      <w:pPr>
        <w:pStyle w:val="24"/>
        <w:ind w:left="420" w:leftChars="0"/>
      </w:pPr>
      <w:r>
        <w:rPr>
          <w:rFonts w:hint="eastAsia"/>
        </w:rPr>
        <w:t>查看正文：可查看当前发文单的正文文件，系统可使用版式文档直接查看正文内容，不可修改。</w:t>
      </w:r>
    </w:p>
    <w:p w14:paraId="45BFC494">
      <w:pPr>
        <w:pStyle w:val="24"/>
        <w:ind w:left="420" w:leftChars="0"/>
        <w:rPr>
          <w:rFonts w:hint="eastAsia"/>
        </w:rPr>
      </w:pPr>
      <w:r>
        <w:rPr>
          <w:rFonts w:hint="eastAsia"/>
        </w:rPr>
        <w:t>打印：可打印当前发文单。</w:t>
      </w:r>
    </w:p>
    <w:p w14:paraId="78B3CC91">
      <w:pPr>
        <w:pStyle w:val="24"/>
        <w:ind w:left="420" w:leftChars="0"/>
        <w:rPr>
          <w:rFonts w:hint="eastAsia"/>
        </w:rPr>
      </w:pPr>
      <w:r>
        <w:rPr>
          <w:rFonts w:hint="eastAsia"/>
        </w:rPr>
        <w:t>支持一文双屏的查看方式。可以在系统管理模块中开启。</w:t>
      </w:r>
    </w:p>
    <w:p w14:paraId="67D67A60">
      <w:pPr>
        <w:pStyle w:val="24"/>
        <w:numPr>
          <w:ilvl w:val="0"/>
          <w:numId w:val="0"/>
        </w:numPr>
        <w:jc w:val="center"/>
      </w:pPr>
      <w:r>
        <w:drawing>
          <wp:inline distT="0" distB="0" distL="114300" distR="114300">
            <wp:extent cx="6416040" cy="3052445"/>
            <wp:effectExtent l="9525" t="9525" r="13335" b="24130"/>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31"/>
                    <a:stretch>
                      <a:fillRect/>
                    </a:stretch>
                  </pic:blipFill>
                  <pic:spPr>
                    <a:xfrm>
                      <a:off x="0" y="0"/>
                      <a:ext cx="6416040" cy="3052445"/>
                    </a:xfrm>
                    <a:prstGeom prst="rect">
                      <a:avLst/>
                    </a:prstGeom>
                    <a:noFill/>
                    <a:ln>
                      <a:solidFill>
                        <a:srgbClr val="EAEAEA"/>
                      </a:solidFill>
                    </a:ln>
                  </pic:spPr>
                </pic:pic>
              </a:graphicData>
            </a:graphic>
          </wp:inline>
        </w:drawing>
      </w:r>
    </w:p>
    <w:p w14:paraId="3EE59974">
      <w:pPr>
        <w:spacing w:before="93" w:after="93"/>
        <w:ind w:firstLine="0" w:firstLineChars="0"/>
        <w:jc w:val="center"/>
      </w:pPr>
      <w:r>
        <w:rPr>
          <w:rFonts w:hint="eastAsia"/>
        </w:rPr>
        <w:t>图231-</w:t>
      </w:r>
      <w:r>
        <w:rPr>
          <w:rFonts w:hint="eastAsia"/>
          <w:lang w:val="en-US" w:eastAsia="zh-CN"/>
        </w:rPr>
        <w:t>2</w:t>
      </w:r>
      <w:r>
        <w:rPr>
          <w:rFonts w:hint="eastAsia"/>
        </w:rPr>
        <w:t>-</w:t>
      </w:r>
      <w:r>
        <w:rPr>
          <w:rFonts w:hint="eastAsia"/>
          <w:lang w:eastAsia="zh-CN"/>
        </w:rPr>
        <w:t>一文双屏</w:t>
      </w:r>
      <w:r>
        <w:rPr>
          <w:rFonts w:hint="eastAsia"/>
        </w:rPr>
        <w:t>查看画面</w:t>
      </w:r>
    </w:p>
    <w:p w14:paraId="14E6FCC1">
      <w:pPr>
        <w:pStyle w:val="5"/>
        <w:spacing w:before="312"/>
        <w:rPr>
          <w:rFonts w:cs="Times New Roman"/>
        </w:rPr>
      </w:pPr>
      <w:bookmarkStart w:id="36" w:name="_Toc423363527"/>
      <w:bookmarkStart w:id="37" w:name="_Toc445297714"/>
      <w:bookmarkStart w:id="38" w:name="_Toc481533539"/>
      <w:bookmarkStart w:id="39" w:name="_Toc10803"/>
      <w:r>
        <w:rPr>
          <w:rFonts w:hint="eastAsia" w:cs="Times New Roman"/>
        </w:rPr>
        <w:t>2.3.2批阅信息</w:t>
      </w:r>
      <w:bookmarkEnd w:id="36"/>
      <w:bookmarkEnd w:id="37"/>
      <w:bookmarkEnd w:id="38"/>
      <w:bookmarkEnd w:id="39"/>
    </w:p>
    <w:p w14:paraId="4CA63DBF">
      <w:pPr>
        <w:spacing w:before="93" w:after="93"/>
        <w:ind w:firstLine="420"/>
      </w:pPr>
      <w:r>
        <w:rPr>
          <w:rFonts w:hint="eastAsia"/>
        </w:rPr>
        <w:t>单击【批阅信息】按钮，可查看所选信息的审批流转记录、流程图、审批日志、转发记录、阅读记录、承办信息等内容。</w:t>
      </w:r>
    </w:p>
    <w:p w14:paraId="416AA229">
      <w:pPr>
        <w:pStyle w:val="24"/>
        <w:ind w:left="420" w:leftChars="0"/>
      </w:pPr>
      <w:r>
        <w:rPr>
          <w:rFonts w:hint="eastAsia"/>
        </w:rPr>
        <w:t>流转记录的每个步骤的信息。该信息包括了：审批人、接收时间、审批结果、审批时间、办理时长、备注信息、参考附件等信息。</w:t>
      </w:r>
    </w:p>
    <w:p w14:paraId="4FC3D852">
      <w:pPr>
        <w:spacing w:before="93" w:after="93"/>
        <w:ind w:firstLine="0" w:firstLineChars="0"/>
        <w:jc w:val="center"/>
      </w:pPr>
      <w:r>
        <w:drawing>
          <wp:inline distT="0" distB="0" distL="114300" distR="114300">
            <wp:extent cx="6416040" cy="3055620"/>
            <wp:effectExtent l="9525" t="9525" r="13335" b="20955"/>
            <wp:docPr id="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pic:cNvPicPr>
                      <a:picLocks noChangeAspect="1"/>
                    </pic:cNvPicPr>
                  </pic:nvPicPr>
                  <pic:blipFill>
                    <a:blip r:embed="rId32"/>
                    <a:stretch>
                      <a:fillRect/>
                    </a:stretch>
                  </pic:blipFill>
                  <pic:spPr>
                    <a:xfrm>
                      <a:off x="0" y="0"/>
                      <a:ext cx="6416040" cy="3055620"/>
                    </a:xfrm>
                    <a:prstGeom prst="rect">
                      <a:avLst/>
                    </a:prstGeom>
                    <a:noFill/>
                    <a:ln>
                      <a:solidFill>
                        <a:srgbClr val="EAEAEA"/>
                      </a:solidFill>
                    </a:ln>
                  </pic:spPr>
                </pic:pic>
              </a:graphicData>
            </a:graphic>
          </wp:inline>
        </w:drawing>
      </w:r>
    </w:p>
    <w:p w14:paraId="3938F824">
      <w:pPr>
        <w:spacing w:before="93" w:after="93"/>
        <w:ind w:firstLine="0" w:firstLineChars="0"/>
        <w:jc w:val="center"/>
      </w:pPr>
      <w:r>
        <w:rPr>
          <w:rFonts w:hint="eastAsia"/>
        </w:rPr>
        <w:t>图232-1-批阅信息流转记录画面</w:t>
      </w:r>
    </w:p>
    <w:p w14:paraId="6949B6B0">
      <w:pPr>
        <w:pStyle w:val="24"/>
        <w:ind w:left="420" w:leftChars="0"/>
      </w:pPr>
      <w:r>
        <w:rPr>
          <w:rFonts w:hint="eastAsia"/>
        </w:rPr>
        <w:t>审批日志查看：审批日志查看可查阅相应人员的操作时间、登录信息及操作的内容。</w:t>
      </w:r>
    </w:p>
    <w:p w14:paraId="59D9689A">
      <w:pPr>
        <w:spacing w:before="93" w:after="93"/>
        <w:ind w:firstLine="0" w:firstLineChars="0"/>
        <w:jc w:val="center"/>
      </w:pPr>
      <w:r>
        <w:drawing>
          <wp:inline distT="0" distB="0" distL="114300" distR="114300">
            <wp:extent cx="6416040" cy="3052445"/>
            <wp:effectExtent l="9525" t="9525" r="13335" b="24130"/>
            <wp:docPr id="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0"/>
                    <pic:cNvPicPr>
                      <a:picLocks noChangeAspect="1"/>
                    </pic:cNvPicPr>
                  </pic:nvPicPr>
                  <pic:blipFill>
                    <a:blip r:embed="rId33"/>
                    <a:stretch>
                      <a:fillRect/>
                    </a:stretch>
                  </pic:blipFill>
                  <pic:spPr>
                    <a:xfrm>
                      <a:off x="0" y="0"/>
                      <a:ext cx="6416040" cy="3052445"/>
                    </a:xfrm>
                    <a:prstGeom prst="rect">
                      <a:avLst/>
                    </a:prstGeom>
                    <a:noFill/>
                    <a:ln>
                      <a:solidFill>
                        <a:srgbClr val="EAEAEA"/>
                      </a:solidFill>
                    </a:ln>
                  </pic:spPr>
                </pic:pic>
              </a:graphicData>
            </a:graphic>
          </wp:inline>
        </w:drawing>
      </w:r>
    </w:p>
    <w:p w14:paraId="356CA3AD">
      <w:pPr>
        <w:spacing w:before="93" w:after="93"/>
        <w:ind w:firstLine="0" w:firstLineChars="0"/>
        <w:jc w:val="center"/>
      </w:pPr>
      <w:r>
        <w:rPr>
          <w:rFonts w:hint="eastAsia"/>
        </w:rPr>
        <w:t>图232-2-批阅信息审批日志画面</w:t>
      </w:r>
    </w:p>
    <w:p w14:paraId="3905E4E8">
      <w:pPr>
        <w:pStyle w:val="24"/>
        <w:ind w:left="420" w:leftChars="0"/>
      </w:pPr>
      <w:r>
        <w:rPr>
          <w:rFonts w:hint="eastAsia"/>
        </w:rPr>
        <w:t>流程图：可看到当前流程的设定，以及当前流程审核的步骤所在。</w:t>
      </w:r>
    </w:p>
    <w:p w14:paraId="149B8D6E">
      <w:pPr>
        <w:spacing w:before="93" w:after="93"/>
        <w:ind w:firstLine="0" w:firstLineChars="0"/>
        <w:jc w:val="center"/>
      </w:pPr>
      <w:r>
        <w:drawing>
          <wp:inline distT="0" distB="0" distL="114300" distR="114300">
            <wp:extent cx="6416040" cy="3052445"/>
            <wp:effectExtent l="9525" t="9525" r="13335" b="24130"/>
            <wp:docPr id="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pic:cNvPicPr>
                      <a:picLocks noChangeAspect="1"/>
                    </pic:cNvPicPr>
                  </pic:nvPicPr>
                  <pic:blipFill>
                    <a:blip r:embed="rId34"/>
                    <a:stretch>
                      <a:fillRect/>
                    </a:stretch>
                  </pic:blipFill>
                  <pic:spPr>
                    <a:xfrm>
                      <a:off x="0" y="0"/>
                      <a:ext cx="6416040" cy="3052445"/>
                    </a:xfrm>
                    <a:prstGeom prst="rect">
                      <a:avLst/>
                    </a:prstGeom>
                    <a:noFill/>
                    <a:ln>
                      <a:solidFill>
                        <a:srgbClr val="EAEAEA"/>
                      </a:solidFill>
                    </a:ln>
                  </pic:spPr>
                </pic:pic>
              </a:graphicData>
            </a:graphic>
          </wp:inline>
        </w:drawing>
      </w:r>
    </w:p>
    <w:p w14:paraId="4CE53BE4">
      <w:pPr>
        <w:spacing w:before="93" w:after="93"/>
        <w:ind w:firstLine="0" w:firstLineChars="0"/>
        <w:jc w:val="center"/>
      </w:pPr>
      <w:r>
        <w:rPr>
          <w:rFonts w:hint="eastAsia"/>
        </w:rPr>
        <w:t>图232-3-批阅信息流程图画面</w:t>
      </w:r>
    </w:p>
    <w:p w14:paraId="1FAB8D22">
      <w:pPr>
        <w:pStyle w:val="24"/>
        <w:ind w:left="420" w:leftChars="0"/>
      </w:pPr>
      <w:r>
        <w:rPr>
          <w:rFonts w:hint="eastAsia"/>
        </w:rPr>
        <w:t>转发记录：可查看此发文转发给哪些人的记录，如下图显示转发人、转发时间、接收人</w:t>
      </w:r>
      <w:r>
        <w:rPr>
          <w:rFonts w:hint="eastAsia"/>
          <w:lang w:eastAsia="zh-CN"/>
        </w:rPr>
        <w:t>、</w:t>
      </w:r>
      <w:r>
        <w:rPr>
          <w:rFonts w:hint="eastAsia"/>
          <w:lang w:val="en-US" w:eastAsia="zh-CN"/>
        </w:rPr>
        <w:t>转发备注，并可查阅接收人的查阅记录，还可</w:t>
      </w:r>
      <w:r>
        <w:rPr>
          <w:rFonts w:hint="eastAsia"/>
        </w:rPr>
        <w:t>对已经转发的记录进行收回操作。</w:t>
      </w:r>
    </w:p>
    <w:p w14:paraId="30C822DC">
      <w:pPr>
        <w:spacing w:before="93" w:after="93"/>
        <w:ind w:firstLine="0" w:firstLineChars="0"/>
        <w:jc w:val="center"/>
      </w:pPr>
      <w:r>
        <w:drawing>
          <wp:inline distT="0" distB="0" distL="114300" distR="114300">
            <wp:extent cx="6416040" cy="3052445"/>
            <wp:effectExtent l="9525" t="9525" r="13335" b="24130"/>
            <wp:docPr id="2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2"/>
                    <pic:cNvPicPr>
                      <a:picLocks noChangeAspect="1"/>
                    </pic:cNvPicPr>
                  </pic:nvPicPr>
                  <pic:blipFill>
                    <a:blip r:embed="rId35"/>
                    <a:stretch>
                      <a:fillRect/>
                    </a:stretch>
                  </pic:blipFill>
                  <pic:spPr>
                    <a:xfrm>
                      <a:off x="0" y="0"/>
                      <a:ext cx="6416040" cy="3052445"/>
                    </a:xfrm>
                    <a:prstGeom prst="rect">
                      <a:avLst/>
                    </a:prstGeom>
                    <a:noFill/>
                    <a:ln>
                      <a:solidFill>
                        <a:srgbClr val="EAEAEA"/>
                      </a:solidFill>
                    </a:ln>
                  </pic:spPr>
                </pic:pic>
              </a:graphicData>
            </a:graphic>
          </wp:inline>
        </w:drawing>
      </w:r>
    </w:p>
    <w:p w14:paraId="3FD6D02B">
      <w:pPr>
        <w:spacing w:before="93" w:after="93"/>
        <w:ind w:firstLine="0" w:firstLineChars="0"/>
        <w:jc w:val="center"/>
      </w:pPr>
      <w:r>
        <w:rPr>
          <w:rFonts w:hint="eastAsia"/>
        </w:rPr>
        <w:t>图232-4-批阅信息转发记录画面</w:t>
      </w:r>
    </w:p>
    <w:p w14:paraId="3973291D">
      <w:pPr>
        <w:pStyle w:val="24"/>
        <w:ind w:left="420" w:leftChars="0"/>
      </w:pPr>
      <w:r>
        <w:rPr>
          <w:rFonts w:hint="eastAsia"/>
        </w:rPr>
        <w:t>阅读记录：在阅读记录中可记录此单分发给他人的情况以及阅读人员阅读情况，并可对分发的信息进行收回的操作。</w:t>
      </w:r>
    </w:p>
    <w:p w14:paraId="7E66871A">
      <w:pPr>
        <w:spacing w:before="93" w:after="93"/>
        <w:ind w:firstLine="0" w:firstLineChars="0"/>
        <w:jc w:val="center"/>
      </w:pPr>
      <w:r>
        <w:drawing>
          <wp:inline distT="0" distB="0" distL="114300" distR="114300">
            <wp:extent cx="6416040" cy="3052445"/>
            <wp:effectExtent l="9525" t="9525" r="13335" b="24130"/>
            <wp:docPr id="2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3"/>
                    <pic:cNvPicPr>
                      <a:picLocks noChangeAspect="1"/>
                    </pic:cNvPicPr>
                  </pic:nvPicPr>
                  <pic:blipFill>
                    <a:blip r:embed="rId36"/>
                    <a:stretch>
                      <a:fillRect/>
                    </a:stretch>
                  </pic:blipFill>
                  <pic:spPr>
                    <a:xfrm>
                      <a:off x="0" y="0"/>
                      <a:ext cx="6416040" cy="3052445"/>
                    </a:xfrm>
                    <a:prstGeom prst="rect">
                      <a:avLst/>
                    </a:prstGeom>
                    <a:noFill/>
                    <a:ln>
                      <a:solidFill>
                        <a:srgbClr val="EAEAEA"/>
                      </a:solidFill>
                    </a:ln>
                  </pic:spPr>
                </pic:pic>
              </a:graphicData>
            </a:graphic>
          </wp:inline>
        </w:drawing>
      </w:r>
    </w:p>
    <w:p w14:paraId="2A290926">
      <w:pPr>
        <w:spacing w:before="93" w:after="93"/>
        <w:ind w:firstLine="0" w:firstLineChars="0"/>
        <w:jc w:val="center"/>
      </w:pPr>
      <w:r>
        <w:rPr>
          <w:rFonts w:hint="eastAsia"/>
        </w:rPr>
        <w:t>图232-5-批阅信息阅读记录画面</w:t>
      </w:r>
    </w:p>
    <w:p w14:paraId="7CC37927">
      <w:pPr>
        <w:pStyle w:val="24"/>
        <w:ind w:left="420" w:leftChars="0"/>
      </w:pPr>
      <w:r>
        <w:rPr>
          <w:rFonts w:hint="eastAsia"/>
        </w:rPr>
        <w:t>承办信息：在承办信息中可记录此单承办人的办理时间和承办意见等内容。</w:t>
      </w:r>
    </w:p>
    <w:p w14:paraId="191EF36D">
      <w:pPr>
        <w:spacing w:before="93" w:after="93"/>
        <w:ind w:firstLine="0" w:firstLineChars="0"/>
        <w:jc w:val="center"/>
      </w:pPr>
      <w:r>
        <w:drawing>
          <wp:inline distT="0" distB="0" distL="114300" distR="114300">
            <wp:extent cx="6416040" cy="3052445"/>
            <wp:effectExtent l="9525" t="9525" r="13335" b="24130"/>
            <wp:docPr id="3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4"/>
                    <pic:cNvPicPr>
                      <a:picLocks noChangeAspect="1"/>
                    </pic:cNvPicPr>
                  </pic:nvPicPr>
                  <pic:blipFill>
                    <a:blip r:embed="rId37"/>
                    <a:stretch>
                      <a:fillRect/>
                    </a:stretch>
                  </pic:blipFill>
                  <pic:spPr>
                    <a:xfrm>
                      <a:off x="0" y="0"/>
                      <a:ext cx="6416040" cy="3052445"/>
                    </a:xfrm>
                    <a:prstGeom prst="rect">
                      <a:avLst/>
                    </a:prstGeom>
                    <a:noFill/>
                    <a:ln>
                      <a:solidFill>
                        <a:srgbClr val="EAEAEA"/>
                      </a:solidFill>
                    </a:ln>
                  </pic:spPr>
                </pic:pic>
              </a:graphicData>
            </a:graphic>
          </wp:inline>
        </w:drawing>
      </w:r>
    </w:p>
    <w:p w14:paraId="7D95636E">
      <w:pPr>
        <w:spacing w:before="93" w:after="93"/>
        <w:ind w:firstLine="0" w:firstLineChars="0"/>
        <w:jc w:val="center"/>
      </w:pPr>
      <w:r>
        <w:rPr>
          <w:rFonts w:hint="eastAsia"/>
        </w:rPr>
        <w:t>图232-6-批阅信息承办信息画面</w:t>
      </w:r>
    </w:p>
    <w:p w14:paraId="44EFA254">
      <w:pPr>
        <w:pStyle w:val="5"/>
        <w:spacing w:before="312"/>
        <w:rPr>
          <w:rFonts w:cs="Times New Roman"/>
        </w:rPr>
      </w:pPr>
      <w:bookmarkStart w:id="40" w:name="_Toc445297715"/>
      <w:bookmarkStart w:id="41" w:name="_Toc423363528"/>
      <w:bookmarkStart w:id="42" w:name="_Toc481533540"/>
      <w:bookmarkStart w:id="43" w:name="_Toc1678"/>
      <w:r>
        <w:rPr>
          <w:rFonts w:hint="eastAsia" w:cs="Times New Roman"/>
        </w:rPr>
        <w:t>2.3.3催办</w:t>
      </w:r>
      <w:bookmarkEnd w:id="40"/>
      <w:bookmarkEnd w:id="41"/>
      <w:bookmarkEnd w:id="42"/>
      <w:bookmarkEnd w:id="43"/>
    </w:p>
    <w:p w14:paraId="5A891F11">
      <w:pPr>
        <w:spacing w:before="93" w:after="93"/>
        <w:ind w:firstLine="420"/>
      </w:pPr>
      <w:r>
        <w:rPr>
          <w:rFonts w:hint="eastAsia"/>
        </w:rPr>
        <w:t>选择正在流转中的发文文件，能够向当前审批者发送系统消息催促办理。单击【催办】按钮，弹出催办信息已发出的提示信息，并且在标题的头部会有催办字样。点击催办一次，发送一条信息。具体的发送频率个人根据实际情况自行把握。（对于审批完成或者被否决的申请，无法进行催办。）</w:t>
      </w:r>
    </w:p>
    <w:p w14:paraId="5366B05F">
      <w:pPr>
        <w:spacing w:before="93" w:after="93"/>
        <w:ind w:firstLine="0" w:firstLineChars="0"/>
        <w:jc w:val="center"/>
        <w:rPr>
          <w:rFonts w:hint="eastAsia"/>
        </w:rPr>
      </w:pPr>
      <w:r>
        <w:drawing>
          <wp:inline distT="0" distB="0" distL="114300" distR="114300">
            <wp:extent cx="6416040" cy="3049270"/>
            <wp:effectExtent l="9525" t="9525" r="13335" b="27305"/>
            <wp:docPr id="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5"/>
                    <pic:cNvPicPr>
                      <a:picLocks noChangeAspect="1"/>
                    </pic:cNvPicPr>
                  </pic:nvPicPr>
                  <pic:blipFill>
                    <a:blip r:embed="rId38"/>
                    <a:stretch>
                      <a:fillRect/>
                    </a:stretch>
                  </pic:blipFill>
                  <pic:spPr>
                    <a:xfrm>
                      <a:off x="0" y="0"/>
                      <a:ext cx="6416040" cy="3049270"/>
                    </a:xfrm>
                    <a:prstGeom prst="rect">
                      <a:avLst/>
                    </a:prstGeom>
                    <a:noFill/>
                    <a:ln>
                      <a:solidFill>
                        <a:srgbClr val="EAEAEA"/>
                      </a:solidFill>
                    </a:ln>
                  </pic:spPr>
                </pic:pic>
              </a:graphicData>
            </a:graphic>
          </wp:inline>
        </w:drawing>
      </w:r>
    </w:p>
    <w:p w14:paraId="7BEAA63F">
      <w:pPr>
        <w:spacing w:before="93" w:after="93"/>
        <w:ind w:firstLine="0" w:firstLineChars="0"/>
        <w:jc w:val="center"/>
      </w:pPr>
      <w:r>
        <w:rPr>
          <w:rFonts w:hint="eastAsia"/>
        </w:rPr>
        <w:t>图233-1-我的拟稿催办画面</w:t>
      </w:r>
    </w:p>
    <w:p w14:paraId="7796C526">
      <w:pPr>
        <w:pStyle w:val="5"/>
        <w:spacing w:before="312"/>
        <w:rPr>
          <w:rFonts w:cs="Times New Roman"/>
        </w:rPr>
      </w:pPr>
      <w:bookmarkStart w:id="44" w:name="_Toc445297716"/>
      <w:bookmarkStart w:id="45" w:name="_Toc481533541"/>
      <w:bookmarkStart w:id="46" w:name="_Toc14391"/>
      <w:bookmarkStart w:id="47" w:name="_Toc423363529"/>
      <w:r>
        <w:rPr>
          <w:rFonts w:hint="eastAsia" w:cs="Times New Roman"/>
        </w:rPr>
        <w:t>2.3.4转存</w:t>
      </w:r>
      <w:bookmarkEnd w:id="44"/>
      <w:bookmarkEnd w:id="45"/>
      <w:bookmarkEnd w:id="46"/>
      <w:bookmarkEnd w:id="47"/>
    </w:p>
    <w:p w14:paraId="4C5408AB">
      <w:pPr>
        <w:spacing w:before="93" w:after="93"/>
        <w:ind w:firstLine="420"/>
      </w:pPr>
      <w:r>
        <w:rPr>
          <w:rFonts w:hint="eastAsia"/>
        </w:rPr>
        <w:t>可以将选择的流程转存到个人文件柜及文档中心里。勾选后点击【转存】按钮，选择具体的路径即可。</w:t>
      </w:r>
    </w:p>
    <w:p w14:paraId="7C8856EC">
      <w:pPr>
        <w:spacing w:before="93" w:after="93"/>
        <w:ind w:firstLine="0" w:firstLineChars="0"/>
        <w:jc w:val="center"/>
        <w:rPr>
          <w:rFonts w:hint="eastAsia"/>
        </w:rPr>
      </w:pPr>
      <w:r>
        <w:drawing>
          <wp:inline distT="0" distB="0" distL="114300" distR="114300">
            <wp:extent cx="6416040" cy="3052445"/>
            <wp:effectExtent l="9525" t="9525" r="13335" b="24130"/>
            <wp:docPr id="3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6"/>
                    <pic:cNvPicPr>
                      <a:picLocks noChangeAspect="1"/>
                    </pic:cNvPicPr>
                  </pic:nvPicPr>
                  <pic:blipFill>
                    <a:blip r:embed="rId39"/>
                    <a:stretch>
                      <a:fillRect/>
                    </a:stretch>
                  </pic:blipFill>
                  <pic:spPr>
                    <a:xfrm>
                      <a:off x="0" y="0"/>
                      <a:ext cx="6416040" cy="3052445"/>
                    </a:xfrm>
                    <a:prstGeom prst="rect">
                      <a:avLst/>
                    </a:prstGeom>
                    <a:noFill/>
                    <a:ln>
                      <a:solidFill>
                        <a:srgbClr val="EAEAEA"/>
                      </a:solidFill>
                    </a:ln>
                  </pic:spPr>
                </pic:pic>
              </a:graphicData>
            </a:graphic>
          </wp:inline>
        </w:drawing>
      </w:r>
    </w:p>
    <w:p w14:paraId="3F26D39A">
      <w:pPr>
        <w:spacing w:before="93" w:after="93"/>
        <w:ind w:firstLine="0" w:firstLineChars="0"/>
        <w:jc w:val="center"/>
      </w:pPr>
      <w:r>
        <w:rPr>
          <w:rFonts w:hint="eastAsia"/>
        </w:rPr>
        <w:t>图234-1-我的拟稿转存画面</w:t>
      </w:r>
    </w:p>
    <w:p w14:paraId="490A8889">
      <w:pPr>
        <w:pStyle w:val="5"/>
        <w:spacing w:before="312"/>
        <w:rPr>
          <w:rFonts w:cs="Times New Roman"/>
        </w:rPr>
      </w:pPr>
      <w:bookmarkStart w:id="48" w:name="_Toc423363530"/>
      <w:bookmarkStart w:id="49" w:name="_Toc481533542"/>
      <w:bookmarkStart w:id="50" w:name="_Toc2049"/>
      <w:bookmarkStart w:id="51" w:name="_Toc445297717"/>
      <w:r>
        <w:rPr>
          <w:rFonts w:hint="eastAsia" w:cs="Times New Roman"/>
        </w:rPr>
        <w:t>2.3.5转发</w:t>
      </w:r>
      <w:bookmarkEnd w:id="48"/>
      <w:bookmarkEnd w:id="49"/>
      <w:bookmarkEnd w:id="50"/>
      <w:bookmarkEnd w:id="51"/>
    </w:p>
    <w:p w14:paraId="2F00D57C">
      <w:pPr>
        <w:spacing w:before="93" w:after="93"/>
        <w:ind w:firstLine="420"/>
      </w:pPr>
      <w:r>
        <w:rPr>
          <w:rFonts w:hint="eastAsia"/>
        </w:rPr>
        <w:t>可自行指定转发的接收人员（被指定的人员可以是和当前流程审核无关的人员）以及填写转发消息内容，接收人可查看流程的实际审核过程，查阅流转记录。通过转发，可以实现标准流程之外的人了解到某张单据的实际审核情况。</w:t>
      </w:r>
    </w:p>
    <w:p w14:paraId="352F362C">
      <w:pPr>
        <w:spacing w:before="93" w:after="93"/>
        <w:ind w:firstLine="0" w:firstLineChars="0"/>
        <w:jc w:val="center"/>
        <w:rPr>
          <w:rFonts w:hint="eastAsia"/>
        </w:rPr>
      </w:pPr>
      <w:r>
        <w:drawing>
          <wp:inline distT="0" distB="0" distL="114300" distR="114300">
            <wp:extent cx="6416040" cy="3052445"/>
            <wp:effectExtent l="9525" t="9525" r="13335" b="24130"/>
            <wp:docPr id="3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7"/>
                    <pic:cNvPicPr>
                      <a:picLocks noChangeAspect="1"/>
                    </pic:cNvPicPr>
                  </pic:nvPicPr>
                  <pic:blipFill>
                    <a:blip r:embed="rId40"/>
                    <a:stretch>
                      <a:fillRect/>
                    </a:stretch>
                  </pic:blipFill>
                  <pic:spPr>
                    <a:xfrm>
                      <a:off x="0" y="0"/>
                      <a:ext cx="6416040" cy="3052445"/>
                    </a:xfrm>
                    <a:prstGeom prst="rect">
                      <a:avLst/>
                    </a:prstGeom>
                    <a:noFill/>
                    <a:ln>
                      <a:solidFill>
                        <a:srgbClr val="EAEAEA"/>
                      </a:solidFill>
                    </a:ln>
                  </pic:spPr>
                </pic:pic>
              </a:graphicData>
            </a:graphic>
          </wp:inline>
        </w:drawing>
      </w:r>
    </w:p>
    <w:p w14:paraId="45DE7F0C">
      <w:pPr>
        <w:spacing w:before="93" w:after="93"/>
        <w:ind w:firstLine="0" w:firstLineChars="0"/>
        <w:jc w:val="center"/>
      </w:pPr>
      <w:r>
        <w:rPr>
          <w:rFonts w:hint="eastAsia"/>
        </w:rPr>
        <w:t>图235-1-我的拟稿转发画面</w:t>
      </w:r>
    </w:p>
    <w:p w14:paraId="00F393DC">
      <w:pPr>
        <w:pStyle w:val="5"/>
        <w:spacing w:before="312"/>
        <w:rPr>
          <w:rFonts w:cs="Times New Roman"/>
        </w:rPr>
      </w:pPr>
      <w:bookmarkStart w:id="52" w:name="_Toc481533543"/>
      <w:bookmarkStart w:id="53" w:name="_Toc445297718"/>
      <w:bookmarkStart w:id="54" w:name="_Toc423363531"/>
      <w:bookmarkStart w:id="55" w:name="_Toc32647"/>
      <w:r>
        <w:rPr>
          <w:rFonts w:hint="eastAsia" w:cs="Times New Roman"/>
        </w:rPr>
        <w:t>2.3.6按条件查询申请</w:t>
      </w:r>
      <w:bookmarkEnd w:id="52"/>
      <w:bookmarkEnd w:id="53"/>
      <w:bookmarkEnd w:id="54"/>
      <w:bookmarkEnd w:id="55"/>
    </w:p>
    <w:p w14:paraId="482A560D">
      <w:pPr>
        <w:spacing w:before="93" w:after="93"/>
        <w:ind w:firstLine="420"/>
      </w:pPr>
      <w:r>
        <w:rPr>
          <w:rFonts w:hint="eastAsia"/>
        </w:rPr>
        <w:t>可通过模板类别、模板名称、主题、发文字号、关注状态、拟稿日期查询个人已申请的发文。</w:t>
      </w:r>
    </w:p>
    <w:p w14:paraId="02FC87E7">
      <w:pPr>
        <w:spacing w:before="93" w:after="93"/>
        <w:ind w:firstLine="0" w:firstLineChars="0"/>
        <w:jc w:val="center"/>
        <w:rPr>
          <w:rFonts w:hint="eastAsia"/>
        </w:rPr>
      </w:pPr>
      <w:r>
        <w:drawing>
          <wp:inline distT="0" distB="0" distL="114300" distR="114300">
            <wp:extent cx="6416040" cy="3058795"/>
            <wp:effectExtent l="9525" t="9525" r="13335" b="17780"/>
            <wp:docPr id="3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8"/>
                    <pic:cNvPicPr>
                      <a:picLocks noChangeAspect="1"/>
                    </pic:cNvPicPr>
                  </pic:nvPicPr>
                  <pic:blipFill>
                    <a:blip r:embed="rId41"/>
                    <a:stretch>
                      <a:fillRect/>
                    </a:stretch>
                  </pic:blipFill>
                  <pic:spPr>
                    <a:xfrm>
                      <a:off x="0" y="0"/>
                      <a:ext cx="6416040" cy="3058795"/>
                    </a:xfrm>
                    <a:prstGeom prst="rect">
                      <a:avLst/>
                    </a:prstGeom>
                    <a:noFill/>
                    <a:ln>
                      <a:solidFill>
                        <a:srgbClr val="EAEAEA"/>
                      </a:solidFill>
                    </a:ln>
                  </pic:spPr>
                </pic:pic>
              </a:graphicData>
            </a:graphic>
          </wp:inline>
        </w:drawing>
      </w:r>
    </w:p>
    <w:p w14:paraId="16E1132E">
      <w:pPr>
        <w:spacing w:before="93" w:after="93"/>
        <w:ind w:firstLine="0" w:firstLineChars="0"/>
        <w:jc w:val="center"/>
      </w:pPr>
      <w:r>
        <w:rPr>
          <w:rFonts w:hint="eastAsia"/>
        </w:rPr>
        <w:t>图236-1-我的拟稿查询画面</w:t>
      </w:r>
    </w:p>
    <w:p w14:paraId="482AF435">
      <w:pPr>
        <w:pStyle w:val="5"/>
        <w:spacing w:before="312"/>
        <w:rPr>
          <w:rFonts w:cs="Times New Roman"/>
        </w:rPr>
      </w:pPr>
      <w:bookmarkStart w:id="56" w:name="_Toc25780"/>
      <w:bookmarkStart w:id="57" w:name="_Toc481533544"/>
      <w:r>
        <w:rPr>
          <w:rFonts w:hint="eastAsia" w:cs="Times New Roman"/>
        </w:rPr>
        <w:t>2.3.7关注</w:t>
      </w:r>
      <w:bookmarkEnd w:id="56"/>
      <w:bookmarkEnd w:id="57"/>
    </w:p>
    <w:p w14:paraId="6C13DDAF">
      <w:pPr>
        <w:spacing w:before="93" w:after="93"/>
        <w:ind w:firstLine="420"/>
      </w:pPr>
      <w:r>
        <w:rPr>
          <w:rFonts w:hint="eastAsia"/>
        </w:rPr>
        <w:t>点击流程后面的关注按钮即为关注此流程，已经关注过的流程均会在发文关注中呈现，如不在关注则在点击下关注按钮将关注取消。</w:t>
      </w:r>
    </w:p>
    <w:p w14:paraId="2AFCE2D7">
      <w:pPr>
        <w:spacing w:before="93" w:after="93"/>
        <w:ind w:firstLine="0" w:firstLineChars="0"/>
        <w:jc w:val="center"/>
        <w:rPr>
          <w:rFonts w:hint="eastAsia"/>
        </w:rPr>
      </w:pPr>
      <w:r>
        <w:drawing>
          <wp:inline distT="0" distB="0" distL="114300" distR="114300">
            <wp:extent cx="6416040" cy="3055620"/>
            <wp:effectExtent l="9525" t="9525" r="13335" b="20955"/>
            <wp:docPr id="3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9"/>
                    <pic:cNvPicPr>
                      <a:picLocks noChangeAspect="1"/>
                    </pic:cNvPicPr>
                  </pic:nvPicPr>
                  <pic:blipFill>
                    <a:blip r:embed="rId42"/>
                    <a:stretch>
                      <a:fillRect/>
                    </a:stretch>
                  </pic:blipFill>
                  <pic:spPr>
                    <a:xfrm>
                      <a:off x="0" y="0"/>
                      <a:ext cx="6416040" cy="3055620"/>
                    </a:xfrm>
                    <a:prstGeom prst="rect">
                      <a:avLst/>
                    </a:prstGeom>
                    <a:noFill/>
                    <a:ln>
                      <a:solidFill>
                        <a:srgbClr val="EAEAEA"/>
                      </a:solidFill>
                    </a:ln>
                  </pic:spPr>
                </pic:pic>
              </a:graphicData>
            </a:graphic>
          </wp:inline>
        </w:drawing>
      </w:r>
    </w:p>
    <w:p w14:paraId="71144442">
      <w:pPr>
        <w:spacing w:before="93" w:after="93"/>
        <w:ind w:firstLine="0" w:firstLineChars="0"/>
        <w:jc w:val="center"/>
      </w:pPr>
      <w:r>
        <w:rPr>
          <w:rFonts w:hint="eastAsia"/>
        </w:rPr>
        <w:t>图237-1-我的拟稿关注画面</w:t>
      </w:r>
    </w:p>
    <w:p w14:paraId="0C90A5FC">
      <w:pPr>
        <w:spacing w:before="93" w:after="93" w:line="360" w:lineRule="auto"/>
        <w:ind w:firstLine="0" w:firstLineChars="0"/>
      </w:pPr>
    </w:p>
    <w:p w14:paraId="0B43616F">
      <w:pPr>
        <w:pStyle w:val="5"/>
        <w:spacing w:before="312"/>
        <w:rPr>
          <w:rFonts w:cs="Times New Roman"/>
        </w:rPr>
      </w:pPr>
      <w:bookmarkStart w:id="58" w:name="_Toc481533545"/>
      <w:bookmarkStart w:id="59" w:name="_Toc4253"/>
      <w:r>
        <w:rPr>
          <w:rFonts w:hint="eastAsia" w:cs="Times New Roman"/>
        </w:rPr>
        <w:t>2.3.8颜色说明及密级程度显示</w:t>
      </w:r>
      <w:bookmarkEnd w:id="58"/>
      <w:bookmarkEnd w:id="59"/>
    </w:p>
    <w:p w14:paraId="6E4F32AE">
      <w:pPr>
        <w:spacing w:before="93" w:after="93"/>
        <w:ind w:firstLine="420"/>
      </w:pPr>
      <w:r>
        <w:rPr>
          <w:rFonts w:hint="eastAsia"/>
        </w:rPr>
        <w:t>我的拟稿画面中，在画面的正在进行的流程处用不同的颜色显示流程的审批状态；如果当前文单上有密级并且已经选择，则会在标题中增加密级的标记；如果当前画面上有重要度并且已经选择，会在标题中增加重要度的标记。</w:t>
      </w:r>
    </w:p>
    <w:p w14:paraId="0917DCED">
      <w:pPr>
        <w:spacing w:before="93" w:after="93"/>
        <w:ind w:firstLine="0" w:firstLineChars="0"/>
        <w:jc w:val="center"/>
        <w:rPr>
          <w:rFonts w:hint="eastAsia"/>
        </w:rPr>
      </w:pPr>
      <w:r>
        <w:drawing>
          <wp:inline distT="0" distB="0" distL="114300" distR="114300">
            <wp:extent cx="6417310" cy="3064510"/>
            <wp:effectExtent l="9525" t="9525" r="12065" b="12065"/>
            <wp:docPr id="15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49"/>
                    <pic:cNvPicPr>
                      <a:picLocks noChangeAspect="1"/>
                    </pic:cNvPicPr>
                  </pic:nvPicPr>
                  <pic:blipFill>
                    <a:blip r:embed="rId43"/>
                    <a:stretch>
                      <a:fillRect/>
                    </a:stretch>
                  </pic:blipFill>
                  <pic:spPr>
                    <a:xfrm>
                      <a:off x="0" y="0"/>
                      <a:ext cx="6417310" cy="3064510"/>
                    </a:xfrm>
                    <a:prstGeom prst="rect">
                      <a:avLst/>
                    </a:prstGeom>
                    <a:noFill/>
                    <a:ln>
                      <a:solidFill>
                        <a:srgbClr val="EAEAEA"/>
                      </a:solidFill>
                    </a:ln>
                  </pic:spPr>
                </pic:pic>
              </a:graphicData>
            </a:graphic>
          </wp:inline>
        </w:drawing>
      </w:r>
    </w:p>
    <w:p w14:paraId="08DBDEAB">
      <w:pPr>
        <w:spacing w:before="93" w:after="93"/>
        <w:ind w:firstLine="0" w:firstLineChars="0"/>
        <w:jc w:val="center"/>
        <w:rPr>
          <w:rFonts w:hint="eastAsia"/>
        </w:rPr>
      </w:pPr>
      <w:r>
        <w:rPr>
          <w:rFonts w:hint="eastAsia"/>
        </w:rPr>
        <w:t>图238-1-我的拟稿画面</w:t>
      </w:r>
    </w:p>
    <w:p w14:paraId="04EAC0A9">
      <w:pPr>
        <w:pStyle w:val="2"/>
        <w:ind w:left="0" w:leftChars="0" w:firstLine="0" w:firstLineChars="0"/>
      </w:pPr>
    </w:p>
    <w:p w14:paraId="0AC06AB0">
      <w:pPr>
        <w:pStyle w:val="4"/>
        <w:rPr>
          <w:rFonts w:cs="Times New Roman"/>
        </w:rPr>
      </w:pPr>
      <w:bookmarkStart w:id="60" w:name="_Toc384394171"/>
      <w:bookmarkStart w:id="61" w:name="_Toc445297719"/>
      <w:bookmarkStart w:id="62" w:name="_Toc481533546"/>
      <w:bookmarkStart w:id="63" w:name="_Toc32387"/>
      <w:bookmarkStart w:id="64" w:name="_Toc423363532"/>
      <w:r>
        <w:rPr>
          <w:rFonts w:hint="eastAsia" w:cs="Times New Roman"/>
        </w:rPr>
        <w:t>2.4待</w:t>
      </w:r>
      <w:bookmarkEnd w:id="60"/>
      <w:r>
        <w:rPr>
          <w:rFonts w:hint="eastAsia" w:cs="Times New Roman"/>
        </w:rPr>
        <w:t>办发文</w:t>
      </w:r>
      <w:bookmarkEnd w:id="61"/>
      <w:bookmarkEnd w:id="62"/>
      <w:bookmarkEnd w:id="63"/>
      <w:bookmarkEnd w:id="64"/>
    </w:p>
    <w:p w14:paraId="5E993F88">
      <w:pPr>
        <w:spacing w:before="93" w:after="93"/>
        <w:ind w:firstLine="420"/>
      </w:pPr>
      <w:r>
        <w:rPr>
          <w:rFonts w:hint="eastAsia"/>
        </w:rPr>
        <w:t>待办发文，即公文发文中设置了由当前用户“我”审批的发文，当流转到“我”这里时，在&lt;待办发文&gt;页面就会看见此信息。审批该信息后，流转到下一步审批人。</w:t>
      </w:r>
    </w:p>
    <w:p w14:paraId="0417598B">
      <w:pPr>
        <w:spacing w:before="93" w:after="93"/>
        <w:ind w:firstLine="420"/>
      </w:pPr>
      <w:r>
        <w:rPr>
          <w:rFonts w:hint="eastAsia"/>
        </w:rPr>
        <w:t>登录OA 系统后，提示需要当前人审核的相关单据信息。点击提示信息可直接跳转到审核界面，直接就行批阅。（如果弹出信息时不在电脑前，可在菜单中的待办发文下查阅待审核的相关单据）</w:t>
      </w:r>
    </w:p>
    <w:p w14:paraId="60AFD154">
      <w:pPr>
        <w:spacing w:before="93" w:after="93"/>
        <w:ind w:firstLine="420"/>
      </w:pPr>
      <w:r>
        <w:rPr>
          <w:rFonts w:hint="eastAsia"/>
        </w:rPr>
        <w:t>在门户上的【待我审批】页签中可见待我审批的信息。</w:t>
      </w:r>
    </w:p>
    <w:p w14:paraId="6443F9A0">
      <w:pPr>
        <w:spacing w:before="93" w:after="93"/>
        <w:ind w:firstLine="0" w:firstLineChars="0"/>
        <w:jc w:val="center"/>
        <w:rPr>
          <w:rFonts w:hint="eastAsia"/>
        </w:rPr>
      </w:pPr>
      <w:r>
        <w:drawing>
          <wp:inline distT="0" distB="0" distL="114300" distR="114300">
            <wp:extent cx="6416040" cy="3062605"/>
            <wp:effectExtent l="9525" t="9525" r="13335" b="13970"/>
            <wp:docPr id="3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0"/>
                    <pic:cNvPicPr>
                      <a:picLocks noChangeAspect="1"/>
                    </pic:cNvPicPr>
                  </pic:nvPicPr>
                  <pic:blipFill>
                    <a:blip r:embed="rId44"/>
                    <a:stretch>
                      <a:fillRect/>
                    </a:stretch>
                  </pic:blipFill>
                  <pic:spPr>
                    <a:xfrm>
                      <a:off x="0" y="0"/>
                      <a:ext cx="6416040" cy="3062605"/>
                    </a:xfrm>
                    <a:prstGeom prst="rect">
                      <a:avLst/>
                    </a:prstGeom>
                    <a:noFill/>
                    <a:ln>
                      <a:solidFill>
                        <a:srgbClr val="EAEAEA"/>
                      </a:solidFill>
                    </a:ln>
                  </pic:spPr>
                </pic:pic>
              </a:graphicData>
            </a:graphic>
          </wp:inline>
        </w:drawing>
      </w:r>
    </w:p>
    <w:p w14:paraId="6B1AD10B">
      <w:pPr>
        <w:spacing w:before="93" w:after="93"/>
        <w:ind w:firstLine="0" w:firstLineChars="0"/>
        <w:jc w:val="center"/>
      </w:pPr>
      <w:r>
        <w:rPr>
          <w:rFonts w:hint="eastAsia"/>
        </w:rPr>
        <w:t>图24-1-工作门户待我审批画面</w:t>
      </w:r>
    </w:p>
    <w:p w14:paraId="4051AA0B">
      <w:pPr>
        <w:spacing w:before="93" w:after="93"/>
        <w:ind w:firstLine="420"/>
      </w:pPr>
      <w:r>
        <w:rPr>
          <w:rFonts w:hint="eastAsia"/>
        </w:rPr>
        <w:t>下面让我们来看一下发文审批过程，即如何审批的。</w:t>
      </w:r>
    </w:p>
    <w:p w14:paraId="2656526F">
      <w:pPr>
        <w:pStyle w:val="5"/>
        <w:spacing w:before="312"/>
        <w:rPr>
          <w:rFonts w:cs="Times New Roman"/>
        </w:rPr>
      </w:pPr>
      <w:bookmarkStart w:id="65" w:name="_Toc481533547"/>
      <w:bookmarkStart w:id="66" w:name="_Toc423363533"/>
      <w:bookmarkStart w:id="67" w:name="_Toc445297720"/>
      <w:bookmarkStart w:id="68" w:name="_Toc5155"/>
      <w:r>
        <w:rPr>
          <w:rFonts w:hint="eastAsia" w:cs="Times New Roman"/>
        </w:rPr>
        <w:t>2.4.1公文审批处理</w:t>
      </w:r>
      <w:bookmarkEnd w:id="65"/>
      <w:bookmarkEnd w:id="66"/>
      <w:bookmarkEnd w:id="67"/>
      <w:bookmarkEnd w:id="68"/>
    </w:p>
    <w:p w14:paraId="7B83A177">
      <w:pPr>
        <w:spacing w:before="93" w:after="93"/>
        <w:ind w:firstLine="420"/>
      </w:pPr>
      <w:r>
        <w:rPr>
          <w:rFonts w:hint="eastAsia"/>
        </w:rPr>
        <w:t>点击待办发文，直接跳转到待办发文画面：</w:t>
      </w:r>
    </w:p>
    <w:p w14:paraId="354AD7C9">
      <w:pPr>
        <w:spacing w:before="93" w:after="93"/>
        <w:ind w:firstLine="0" w:firstLineChars="0"/>
        <w:jc w:val="center"/>
        <w:rPr>
          <w:rFonts w:hint="eastAsia"/>
        </w:rPr>
      </w:pPr>
      <w:r>
        <w:drawing>
          <wp:inline distT="0" distB="0" distL="114300" distR="114300">
            <wp:extent cx="6416040" cy="3055620"/>
            <wp:effectExtent l="9525" t="9525" r="13335" b="20955"/>
            <wp:docPr id="3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1"/>
                    <pic:cNvPicPr>
                      <a:picLocks noChangeAspect="1"/>
                    </pic:cNvPicPr>
                  </pic:nvPicPr>
                  <pic:blipFill>
                    <a:blip r:embed="rId45"/>
                    <a:stretch>
                      <a:fillRect/>
                    </a:stretch>
                  </pic:blipFill>
                  <pic:spPr>
                    <a:xfrm>
                      <a:off x="0" y="0"/>
                      <a:ext cx="6416040" cy="3055620"/>
                    </a:xfrm>
                    <a:prstGeom prst="rect">
                      <a:avLst/>
                    </a:prstGeom>
                    <a:noFill/>
                    <a:ln>
                      <a:solidFill>
                        <a:srgbClr val="EAEAEA"/>
                      </a:solidFill>
                    </a:ln>
                  </pic:spPr>
                </pic:pic>
              </a:graphicData>
            </a:graphic>
          </wp:inline>
        </w:drawing>
      </w:r>
    </w:p>
    <w:p w14:paraId="5E98FD77">
      <w:pPr>
        <w:spacing w:before="93" w:after="93"/>
        <w:ind w:firstLine="0" w:firstLineChars="0"/>
        <w:jc w:val="center"/>
      </w:pPr>
      <w:r>
        <w:rPr>
          <w:rFonts w:hint="eastAsia"/>
        </w:rPr>
        <w:t>图241-1-待办发文画面</w:t>
      </w:r>
    </w:p>
    <w:p w14:paraId="0A2DBB45">
      <w:pPr>
        <w:spacing w:before="93" w:after="93"/>
        <w:ind w:firstLine="420"/>
      </w:pPr>
      <w:r>
        <w:rPr>
          <w:rFonts w:hint="eastAsia"/>
        </w:rPr>
        <w:t>单击待审批的文件主题，可对提交上来的文件进行批示。</w:t>
      </w:r>
    </w:p>
    <w:p w14:paraId="5FA20C93">
      <w:pPr>
        <w:spacing w:before="93" w:after="93"/>
        <w:ind w:firstLine="0" w:firstLineChars="0"/>
        <w:jc w:val="center"/>
        <w:rPr>
          <w:rFonts w:hint="eastAsia"/>
        </w:rPr>
      </w:pPr>
      <w:r>
        <w:drawing>
          <wp:inline distT="0" distB="0" distL="114300" distR="114300">
            <wp:extent cx="6416040" cy="3055620"/>
            <wp:effectExtent l="9525" t="9525" r="13335" b="2095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46"/>
                    <a:stretch>
                      <a:fillRect/>
                    </a:stretch>
                  </pic:blipFill>
                  <pic:spPr>
                    <a:xfrm>
                      <a:off x="0" y="0"/>
                      <a:ext cx="6416040" cy="3055620"/>
                    </a:xfrm>
                    <a:prstGeom prst="rect">
                      <a:avLst/>
                    </a:prstGeom>
                    <a:noFill/>
                    <a:ln>
                      <a:solidFill>
                        <a:srgbClr val="EAEAEA"/>
                      </a:solidFill>
                    </a:ln>
                  </pic:spPr>
                </pic:pic>
              </a:graphicData>
            </a:graphic>
          </wp:inline>
        </w:drawing>
      </w:r>
    </w:p>
    <w:p w14:paraId="69D84659">
      <w:pPr>
        <w:spacing w:before="93" w:after="93"/>
        <w:ind w:firstLine="0" w:firstLineChars="0"/>
        <w:jc w:val="center"/>
      </w:pPr>
      <w:r>
        <w:rPr>
          <w:rFonts w:hint="eastAsia"/>
        </w:rPr>
        <w:t>图241-2-公文审批处理画面</w:t>
      </w:r>
    </w:p>
    <w:p w14:paraId="2839B976">
      <w:pPr>
        <w:spacing w:before="93" w:after="93"/>
        <w:ind w:firstLine="420"/>
      </w:pPr>
      <w:r>
        <w:rPr>
          <w:rFonts w:hint="eastAsia"/>
        </w:rPr>
        <w:t>审批处理页面说明：</w:t>
      </w:r>
    </w:p>
    <w:p w14:paraId="3B967E99">
      <w:pPr>
        <w:pStyle w:val="24"/>
        <w:ind w:left="420" w:leftChars="0"/>
      </w:pPr>
      <w:r>
        <w:rPr>
          <w:rFonts w:hint="eastAsia"/>
        </w:rPr>
        <w:t>编辑正文：审批人可编辑正文，并对正文内容做相关的修改。</w:t>
      </w:r>
    </w:p>
    <w:p w14:paraId="37E9A580">
      <w:pPr>
        <w:pStyle w:val="24"/>
        <w:ind w:left="420" w:leftChars="0"/>
      </w:pPr>
      <w:r>
        <w:rPr>
          <w:rFonts w:hint="eastAsia"/>
        </w:rPr>
        <w:t>核稿完成：审批人在发文单核稿人处填写实际的核稿意见，填写批阅意见完毕后，单击【核稿完成】按钮，可提交批阅意见，拟办意见直接显示在发文单的“核稿人”一栏。</w:t>
      </w:r>
    </w:p>
    <w:p w14:paraId="2C318CB4">
      <w:pPr>
        <w:pStyle w:val="24"/>
        <w:ind w:left="420" w:leftChars="0"/>
      </w:pPr>
      <w:r>
        <w:rPr>
          <w:rFonts w:hint="eastAsia"/>
        </w:rPr>
        <w:t>保存：核稿人对文件内容核对过程中，可通过保存进行暂存。执行保存操作后，该申请还停留在当前审核人处等待审阅。</w:t>
      </w:r>
    </w:p>
    <w:p w14:paraId="6510CB7F">
      <w:pPr>
        <w:pStyle w:val="24"/>
        <w:ind w:left="420" w:leftChars="0"/>
      </w:pPr>
      <w:r>
        <w:rPr>
          <w:rFonts w:hint="eastAsia"/>
        </w:rPr>
        <w:t>打印：打印当前发文单。</w:t>
      </w:r>
    </w:p>
    <w:p w14:paraId="757DA03D">
      <w:pPr>
        <w:pStyle w:val="24"/>
        <w:ind w:left="420" w:leftChars="0"/>
      </w:pPr>
      <w:r>
        <w:rPr>
          <w:rFonts w:hint="eastAsia"/>
        </w:rPr>
        <w:t>加签：由审批人员将发文单发送至指定人员进行审批，加签人具有与审批人相同的读写权限，加签分为前加签、后加签。</w:t>
      </w:r>
    </w:p>
    <w:p w14:paraId="2D7F95A7">
      <w:pPr>
        <w:pStyle w:val="24"/>
        <w:ind w:left="420" w:leftChars="0"/>
      </w:pPr>
      <w:r>
        <w:rPr>
          <w:rFonts w:hint="eastAsia"/>
          <w:lang w:val="en-US" w:eastAsia="zh-CN"/>
        </w:rPr>
        <w:t>添加会商人：</w:t>
      </w:r>
      <w:r>
        <w:rPr>
          <w:rFonts w:hint="eastAsia"/>
        </w:rPr>
        <w:t>当前审核人可自主添加审核人</w:t>
      </w:r>
      <w:r>
        <w:rPr>
          <w:rFonts w:hint="eastAsia"/>
          <w:lang w:eastAsia="zh-CN"/>
        </w:rPr>
        <w:t>，</w:t>
      </w:r>
      <w:r>
        <w:rPr>
          <w:rFonts w:hint="eastAsia"/>
          <w:lang w:val="en-US" w:eastAsia="zh-CN"/>
        </w:rPr>
        <w:t>添加的审核人与当前用户拥有同等的权限。若当前节点设置的是只要一人审批完成即向下流转，则添加的审核人先审批单据后，单据将向下一个节点流转，当前审核人无需再审；若当前节点设置的是全部审批人审批完成才向下流转，则当前审核人与添加的审核人都审批完毕后，单据才会向下一个节点流转。</w:t>
      </w:r>
    </w:p>
    <w:p w14:paraId="790B6798">
      <w:pPr>
        <w:pStyle w:val="24"/>
        <w:ind w:left="420" w:leftChars="0"/>
      </w:pPr>
      <w:r>
        <w:rPr>
          <w:rFonts w:hint="eastAsia"/>
          <w:lang w:val="en-US" w:eastAsia="zh-CN"/>
        </w:rPr>
        <w:t>退文：</w:t>
      </w:r>
      <w:r>
        <w:rPr>
          <w:rFonts w:hint="eastAsia"/>
        </w:rPr>
        <w:t>点击退文，表明当前审核人对表单的实际内容不满意，可要求当前审核人之前的某一步骤审核人或者申请人进行重审或者修改。</w:t>
      </w:r>
    </w:p>
    <w:p w14:paraId="62E7F2BF">
      <w:pPr>
        <w:pStyle w:val="24"/>
        <w:ind w:left="420" w:leftChars="0"/>
      </w:pPr>
      <w:r>
        <w:rPr>
          <w:rFonts w:hint="eastAsia"/>
          <w:lang w:val="en-US" w:eastAsia="zh-CN"/>
        </w:rPr>
        <w:t>退回上一步：</w:t>
      </w:r>
      <w:r>
        <w:rPr>
          <w:rFonts w:hint="eastAsia"/>
        </w:rPr>
        <w:t>点击退</w:t>
      </w:r>
      <w:r>
        <w:rPr>
          <w:rFonts w:hint="eastAsia"/>
          <w:lang w:val="en-US" w:eastAsia="zh-CN"/>
        </w:rPr>
        <w:t>回上一步</w:t>
      </w:r>
      <w:r>
        <w:rPr>
          <w:rFonts w:hint="eastAsia"/>
        </w:rPr>
        <w:t>，表明当前审核人对表单的实际内容不满意，可要求当前审核人</w:t>
      </w:r>
      <w:r>
        <w:rPr>
          <w:rFonts w:hint="eastAsia"/>
          <w:lang w:val="en-US" w:eastAsia="zh-CN"/>
        </w:rPr>
        <w:t>前一</w:t>
      </w:r>
      <w:r>
        <w:rPr>
          <w:rFonts w:hint="eastAsia"/>
        </w:rPr>
        <w:t>步骤审核人进行重审改。</w:t>
      </w:r>
    </w:p>
    <w:p w14:paraId="41EF092D">
      <w:pPr>
        <w:pStyle w:val="24"/>
        <w:ind w:left="420" w:leftChars="0"/>
      </w:pPr>
      <w:r>
        <w:rPr>
          <w:rFonts w:hint="eastAsia"/>
          <w:lang w:val="en-US" w:eastAsia="zh-CN"/>
        </w:rPr>
        <w:t>转发：可将表单转发给他人查看。</w:t>
      </w:r>
    </w:p>
    <w:p w14:paraId="1A6D87B3">
      <w:pPr>
        <w:pStyle w:val="24"/>
        <w:ind w:left="420" w:leftChars="0"/>
      </w:pPr>
      <w:r>
        <w:rPr>
          <w:rFonts w:hint="eastAsia"/>
          <w:lang w:val="en-US" w:eastAsia="zh-CN"/>
        </w:rPr>
        <w:t>文种转换：可将当前发文单转换为后台预设的转换发文模板，原发文单中的数据亦会按后台设置的内容自动带入新发文单中。</w:t>
      </w:r>
    </w:p>
    <w:p w14:paraId="3647D34D">
      <w:pPr>
        <w:pStyle w:val="24"/>
        <w:ind w:left="420" w:leftChars="0"/>
      </w:pPr>
      <w:r>
        <w:rPr>
          <w:rFonts w:hint="eastAsia"/>
        </w:rPr>
        <w:t>添加备注：可填写额外的意见，备注意见在流转记录中显示，其他审核人可查看。</w:t>
      </w:r>
    </w:p>
    <w:p w14:paraId="2995D0FB">
      <w:pPr>
        <w:pStyle w:val="24"/>
        <w:ind w:left="420" w:leftChars="0"/>
      </w:pPr>
      <w:r>
        <w:rPr>
          <w:rFonts w:hint="eastAsia"/>
        </w:rPr>
        <w:t>批阅信息：单击此按钮，可查看该文件以往审批人的审批时间和审批意见以及审批日志、审批流程、转发记录等信息。</w:t>
      </w:r>
    </w:p>
    <w:p w14:paraId="47EEE68D">
      <w:pPr>
        <w:spacing w:before="93" w:after="93"/>
        <w:ind w:firstLine="420"/>
      </w:pPr>
      <w:r>
        <w:rPr>
          <w:rFonts w:hint="eastAsia"/>
        </w:rPr>
        <w:t>了解该页面的各个功能信息之后，让我们具体了解一下审批的步骤：</w:t>
      </w:r>
    </w:p>
    <w:p w14:paraId="241141FA">
      <w:pPr>
        <w:pStyle w:val="22"/>
        <w:numPr>
          <w:ilvl w:val="0"/>
          <w:numId w:val="8"/>
        </w:numPr>
        <w:spacing w:before="93" w:after="93"/>
        <w:ind w:firstLineChars="0"/>
      </w:pPr>
      <w:r>
        <w:rPr>
          <w:rFonts w:hint="eastAsia"/>
        </w:rPr>
        <w:t>看批阅信息：</w:t>
      </w:r>
    </w:p>
    <w:p w14:paraId="28874C69">
      <w:pPr>
        <w:pStyle w:val="24"/>
        <w:ind w:left="420" w:leftChars="0"/>
      </w:pPr>
      <w:r>
        <w:rPr>
          <w:rFonts w:hint="eastAsia"/>
        </w:rPr>
        <w:t>单击【批阅信息】按钮，可查看该公文的批阅过程、审批日志、审批流程图、转发记录、阅读记录、承办信息等内容。如果当前人员有分发的动作，在该画面中能够查看分发阅读的信息，并能够对以前的分发进行收回等操作。</w:t>
      </w:r>
    </w:p>
    <w:p w14:paraId="3CB484D9">
      <w:pPr>
        <w:spacing w:before="93" w:after="93"/>
        <w:ind w:firstLine="0" w:firstLineChars="0"/>
        <w:jc w:val="center"/>
      </w:pPr>
      <w:r>
        <w:drawing>
          <wp:inline distT="0" distB="0" distL="114300" distR="114300">
            <wp:extent cx="6416040" cy="3052445"/>
            <wp:effectExtent l="9525" t="9525" r="13335" b="24130"/>
            <wp:docPr id="4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9"/>
                    <pic:cNvPicPr>
                      <a:picLocks noChangeAspect="1"/>
                    </pic:cNvPicPr>
                  </pic:nvPicPr>
                  <pic:blipFill>
                    <a:blip r:embed="rId47"/>
                    <a:stretch>
                      <a:fillRect/>
                    </a:stretch>
                  </pic:blipFill>
                  <pic:spPr>
                    <a:xfrm>
                      <a:off x="0" y="0"/>
                      <a:ext cx="6416040" cy="3052445"/>
                    </a:xfrm>
                    <a:prstGeom prst="rect">
                      <a:avLst/>
                    </a:prstGeom>
                    <a:noFill/>
                    <a:ln>
                      <a:solidFill>
                        <a:srgbClr val="EAEAEA"/>
                      </a:solidFill>
                    </a:ln>
                  </pic:spPr>
                </pic:pic>
              </a:graphicData>
            </a:graphic>
          </wp:inline>
        </w:drawing>
      </w:r>
    </w:p>
    <w:p w14:paraId="01F9E8E8">
      <w:pPr>
        <w:spacing w:before="93" w:after="93"/>
        <w:ind w:firstLine="0" w:firstLineChars="0"/>
        <w:jc w:val="center"/>
      </w:pPr>
      <w:r>
        <w:rPr>
          <w:rFonts w:hint="eastAsia"/>
        </w:rPr>
        <w:t>图241-3-批阅信息流转记录画面</w:t>
      </w:r>
    </w:p>
    <w:p w14:paraId="77DFA02C">
      <w:pPr>
        <w:pStyle w:val="22"/>
        <w:numPr>
          <w:ilvl w:val="0"/>
          <w:numId w:val="8"/>
        </w:numPr>
        <w:spacing w:before="93" w:after="93"/>
        <w:ind w:firstLineChars="0"/>
      </w:pPr>
      <w:r>
        <w:rPr>
          <w:rFonts w:hint="eastAsia"/>
        </w:rPr>
        <w:t>查看正文：</w:t>
      </w:r>
    </w:p>
    <w:p w14:paraId="3B43B2AB">
      <w:pPr>
        <w:spacing w:before="93" w:after="93"/>
        <w:ind w:firstLine="420"/>
      </w:pPr>
      <w:r>
        <w:rPr>
          <w:rFonts w:hint="eastAsia"/>
        </w:rPr>
        <w:t>单击【查看正文】按钮，可以以版式文档直接查看公文的正文内容，不可编辑。</w:t>
      </w:r>
    </w:p>
    <w:p w14:paraId="2E61400C">
      <w:pPr>
        <w:spacing w:before="93" w:after="93"/>
        <w:ind w:firstLine="0" w:firstLineChars="0"/>
        <w:jc w:val="center"/>
        <w:rPr>
          <w:rFonts w:hint="eastAsia"/>
        </w:rPr>
      </w:pPr>
      <w:r>
        <w:drawing>
          <wp:inline distT="0" distB="0" distL="114300" distR="114300">
            <wp:extent cx="6416040" cy="3058795"/>
            <wp:effectExtent l="9525" t="9525" r="13335" b="17780"/>
            <wp:docPr id="4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0"/>
                    <pic:cNvPicPr>
                      <a:picLocks noChangeAspect="1"/>
                    </pic:cNvPicPr>
                  </pic:nvPicPr>
                  <pic:blipFill>
                    <a:blip r:embed="rId48"/>
                    <a:stretch>
                      <a:fillRect/>
                    </a:stretch>
                  </pic:blipFill>
                  <pic:spPr>
                    <a:xfrm>
                      <a:off x="0" y="0"/>
                      <a:ext cx="6416040" cy="3058795"/>
                    </a:xfrm>
                    <a:prstGeom prst="rect">
                      <a:avLst/>
                    </a:prstGeom>
                    <a:noFill/>
                    <a:ln>
                      <a:solidFill>
                        <a:srgbClr val="EAEAEA"/>
                      </a:solidFill>
                    </a:ln>
                  </pic:spPr>
                </pic:pic>
              </a:graphicData>
            </a:graphic>
          </wp:inline>
        </w:drawing>
      </w:r>
    </w:p>
    <w:p w14:paraId="6C5781B7">
      <w:pPr>
        <w:spacing w:before="93" w:after="93"/>
        <w:ind w:firstLine="0" w:firstLineChars="0"/>
        <w:jc w:val="center"/>
      </w:pPr>
      <w:r>
        <w:rPr>
          <w:rFonts w:hint="eastAsia"/>
        </w:rPr>
        <w:t>图241-4-查看正文画面</w:t>
      </w:r>
    </w:p>
    <w:p w14:paraId="24A926B8">
      <w:pPr>
        <w:pStyle w:val="22"/>
        <w:numPr>
          <w:ilvl w:val="0"/>
          <w:numId w:val="8"/>
        </w:numPr>
        <w:spacing w:before="93" w:after="93"/>
        <w:ind w:firstLineChars="0"/>
      </w:pPr>
      <w:r>
        <w:rPr>
          <w:rFonts w:hint="eastAsia"/>
        </w:rPr>
        <w:t>编辑正文：审批人可修改正文内容。</w:t>
      </w:r>
    </w:p>
    <w:p w14:paraId="0D4D478F">
      <w:pPr>
        <w:spacing w:before="93" w:after="93"/>
        <w:ind w:firstLine="420"/>
      </w:pPr>
      <w:r>
        <w:rPr>
          <w:rFonts w:hint="eastAsia"/>
        </w:rPr>
        <w:t>公文正文编辑页面说明：</w:t>
      </w:r>
    </w:p>
    <w:p w14:paraId="67DE0E84">
      <w:pPr>
        <w:pStyle w:val="24"/>
        <w:ind w:left="420" w:leftChars="0"/>
      </w:pPr>
      <w:r>
        <w:rPr>
          <w:rFonts w:hint="eastAsia"/>
        </w:rPr>
        <w:t>印章验证：检测印章的真伪单击【印章验证】按钮，可显示下拉列表中印章的类别和所属人。可从中选择要验证的印章。</w:t>
      </w:r>
    </w:p>
    <w:p w14:paraId="4FD45D53">
      <w:pPr>
        <w:pStyle w:val="24"/>
        <w:numPr>
          <w:ilvl w:val="0"/>
          <w:numId w:val="0"/>
        </w:numPr>
        <w:ind w:left="420" w:hanging="420"/>
        <w:jc w:val="center"/>
        <w:rPr>
          <w:rFonts w:hint="eastAsia"/>
        </w:rPr>
      </w:pPr>
      <w:r>
        <w:rPr>
          <w:rFonts w:ascii="宋体" w:hAnsi="宋体" w:eastAsia="宋体" w:cs="宋体"/>
          <w:sz w:val="24"/>
          <w:szCs w:val="24"/>
        </w:rPr>
        <w:drawing>
          <wp:inline distT="0" distB="0" distL="114300" distR="114300">
            <wp:extent cx="6459855" cy="3060065"/>
            <wp:effectExtent l="9525" t="9525" r="26670" b="16510"/>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49"/>
                    <a:stretch>
                      <a:fillRect/>
                    </a:stretch>
                  </pic:blipFill>
                  <pic:spPr>
                    <a:xfrm>
                      <a:off x="0" y="0"/>
                      <a:ext cx="6459855" cy="3060065"/>
                    </a:xfrm>
                    <a:prstGeom prst="rect">
                      <a:avLst/>
                    </a:prstGeom>
                    <a:noFill/>
                    <a:ln w="9525">
                      <a:solidFill>
                        <a:srgbClr val="EAEAEA"/>
                      </a:solidFill>
                    </a:ln>
                  </pic:spPr>
                </pic:pic>
              </a:graphicData>
            </a:graphic>
          </wp:inline>
        </w:drawing>
      </w:r>
    </w:p>
    <w:p w14:paraId="7231BAF6">
      <w:pPr>
        <w:pStyle w:val="24"/>
        <w:numPr>
          <w:ilvl w:val="0"/>
          <w:numId w:val="0"/>
        </w:numPr>
        <w:ind w:left="420" w:hanging="420"/>
        <w:jc w:val="center"/>
      </w:pPr>
      <w:r>
        <w:rPr>
          <w:rFonts w:hint="eastAsia"/>
        </w:rPr>
        <w:t>图241-5-公文正文编辑画面</w:t>
      </w:r>
    </w:p>
    <w:p w14:paraId="365D7670">
      <w:pPr>
        <w:pStyle w:val="24"/>
        <w:ind w:left="420" w:leftChars="0"/>
      </w:pPr>
      <w:r>
        <w:rPr>
          <w:rFonts w:hint="eastAsia"/>
        </w:rPr>
        <w:t>添加签名：可调入印章，调入印章的时候要验证口令，只有输入正确的口令印章才可以使用。</w:t>
      </w:r>
    </w:p>
    <w:p w14:paraId="4CE5C58A">
      <w:pPr>
        <w:pStyle w:val="24"/>
        <w:numPr>
          <w:ilvl w:val="0"/>
          <w:numId w:val="0"/>
        </w:numPr>
        <w:jc w:val="center"/>
        <w:rPr>
          <w:rFonts w:hint="eastAsia"/>
        </w:rPr>
      </w:pPr>
    </w:p>
    <w:p w14:paraId="73A28340">
      <w:pPr>
        <w:pStyle w:val="24"/>
        <w:numPr>
          <w:ilvl w:val="0"/>
          <w:numId w:val="0"/>
        </w:numPr>
        <w:jc w:val="center"/>
      </w:pPr>
      <w:r>
        <w:rPr>
          <w:rFonts w:hint="eastAsia"/>
        </w:rPr>
        <w:t>图241-6-正文添加签名画面</w:t>
      </w:r>
    </w:p>
    <w:p w14:paraId="295B94D4">
      <w:pPr>
        <w:pStyle w:val="24"/>
        <w:ind w:left="420" w:leftChars="0"/>
      </w:pPr>
      <w:r>
        <w:rPr>
          <w:rFonts w:hint="eastAsia"/>
        </w:rPr>
        <w:t>手写签名：个人签字审批，可使用鼠标或者签字笔在待审的文件上签名。单击【清除】按钮，可清除错误的签名，重新签字，单击【确认】按钮，则该签名便显示在审批单上，可用鼠标拖曳调整签字的位置。</w:t>
      </w:r>
    </w:p>
    <w:p w14:paraId="60C79AAE">
      <w:pPr>
        <w:pStyle w:val="24"/>
        <w:numPr>
          <w:ilvl w:val="0"/>
          <w:numId w:val="0"/>
        </w:numPr>
        <w:jc w:val="center"/>
        <w:rPr>
          <w:rFonts w:hint="eastAsia"/>
        </w:rPr>
      </w:pPr>
      <w:r>
        <w:rPr>
          <w:rFonts w:ascii="宋体" w:hAnsi="宋体" w:eastAsia="宋体" w:cs="宋体"/>
          <w:sz w:val="24"/>
          <w:szCs w:val="24"/>
        </w:rPr>
        <w:drawing>
          <wp:inline distT="0" distB="0" distL="114300" distR="114300">
            <wp:extent cx="6438900" cy="3060065"/>
            <wp:effectExtent l="9525" t="9525" r="9525" b="16510"/>
            <wp:docPr id="10"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IMG_256"/>
                    <pic:cNvPicPr>
                      <a:picLocks noChangeAspect="1"/>
                    </pic:cNvPicPr>
                  </pic:nvPicPr>
                  <pic:blipFill>
                    <a:blip r:embed="rId50"/>
                    <a:stretch>
                      <a:fillRect/>
                    </a:stretch>
                  </pic:blipFill>
                  <pic:spPr>
                    <a:xfrm>
                      <a:off x="0" y="0"/>
                      <a:ext cx="6438900" cy="3060065"/>
                    </a:xfrm>
                    <a:prstGeom prst="rect">
                      <a:avLst/>
                    </a:prstGeom>
                    <a:noFill/>
                    <a:ln w="9525">
                      <a:solidFill>
                        <a:srgbClr val="EAEAEA"/>
                      </a:solidFill>
                    </a:ln>
                  </pic:spPr>
                </pic:pic>
              </a:graphicData>
            </a:graphic>
          </wp:inline>
        </w:drawing>
      </w:r>
    </w:p>
    <w:p w14:paraId="33E0C517">
      <w:pPr>
        <w:pStyle w:val="24"/>
        <w:numPr>
          <w:ilvl w:val="0"/>
          <w:numId w:val="0"/>
        </w:numPr>
        <w:jc w:val="center"/>
      </w:pPr>
      <w:r>
        <w:rPr>
          <w:rFonts w:hint="eastAsia"/>
        </w:rPr>
        <w:t>图241-7-正文手写签名画面</w:t>
      </w:r>
    </w:p>
    <w:p w14:paraId="423DCBFD">
      <w:pPr>
        <w:pStyle w:val="24"/>
        <w:ind w:left="420" w:leftChars="0"/>
      </w:pPr>
      <w:r>
        <w:rPr>
          <w:rFonts w:hint="eastAsia"/>
        </w:rPr>
        <w:t>显示痕迹：对修改过的文字用不同的颜色进行标识。对文件的内容进行修改，可看到修改处以不同的颜色进行标识，并标注修改人的修改时间及具体的修改操作。</w:t>
      </w:r>
    </w:p>
    <w:p w14:paraId="5861A17F">
      <w:pPr>
        <w:pStyle w:val="24"/>
        <w:numPr>
          <w:ilvl w:val="0"/>
          <w:numId w:val="0"/>
        </w:numPr>
        <w:ind w:left="420" w:hanging="420"/>
        <w:jc w:val="center"/>
        <w:rPr>
          <w:rFonts w:hint="eastAsia"/>
        </w:rPr>
      </w:pPr>
      <w:r>
        <w:drawing>
          <wp:inline distT="0" distB="0" distL="114300" distR="114300">
            <wp:extent cx="6412230" cy="3355340"/>
            <wp:effectExtent l="9525" t="9525" r="17145" b="2603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51"/>
                    <a:stretch>
                      <a:fillRect/>
                    </a:stretch>
                  </pic:blipFill>
                  <pic:spPr>
                    <a:xfrm>
                      <a:off x="0" y="0"/>
                      <a:ext cx="6412230" cy="3355340"/>
                    </a:xfrm>
                    <a:prstGeom prst="rect">
                      <a:avLst/>
                    </a:prstGeom>
                    <a:noFill/>
                    <a:ln>
                      <a:solidFill>
                        <a:srgbClr val="EAEAEA"/>
                      </a:solidFill>
                    </a:ln>
                  </pic:spPr>
                </pic:pic>
              </a:graphicData>
            </a:graphic>
          </wp:inline>
        </w:drawing>
      </w:r>
    </w:p>
    <w:p w14:paraId="4D42208F">
      <w:pPr>
        <w:pStyle w:val="24"/>
        <w:numPr>
          <w:ilvl w:val="0"/>
          <w:numId w:val="0"/>
        </w:numPr>
        <w:ind w:left="420" w:hanging="420"/>
        <w:jc w:val="center"/>
      </w:pPr>
      <w:r>
        <w:rPr>
          <w:rFonts w:hint="eastAsia"/>
        </w:rPr>
        <w:t>图241-8-正文编辑显示痕迹画面</w:t>
      </w:r>
    </w:p>
    <w:p w14:paraId="4177557C">
      <w:pPr>
        <w:pStyle w:val="24"/>
        <w:ind w:left="420" w:leftChars="0"/>
      </w:pPr>
      <w:r>
        <w:rPr>
          <w:rFonts w:hint="eastAsia"/>
        </w:rPr>
        <w:t>隐藏痕迹：修改过的文字看不到修改的痕迹。</w:t>
      </w:r>
    </w:p>
    <w:p w14:paraId="4777D639">
      <w:pPr>
        <w:pStyle w:val="24"/>
        <w:numPr>
          <w:ilvl w:val="0"/>
          <w:numId w:val="0"/>
        </w:numPr>
        <w:ind w:left="420" w:hanging="420"/>
        <w:jc w:val="center"/>
        <w:rPr>
          <w:rFonts w:hint="eastAsia"/>
        </w:rPr>
      </w:pPr>
      <w:r>
        <w:drawing>
          <wp:inline distT="0" distB="0" distL="114300" distR="114300">
            <wp:extent cx="6417945" cy="3355975"/>
            <wp:effectExtent l="9525" t="9525" r="11430" b="2540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52"/>
                    <a:stretch>
                      <a:fillRect/>
                    </a:stretch>
                  </pic:blipFill>
                  <pic:spPr>
                    <a:xfrm>
                      <a:off x="0" y="0"/>
                      <a:ext cx="6417945" cy="3355975"/>
                    </a:xfrm>
                    <a:prstGeom prst="rect">
                      <a:avLst/>
                    </a:prstGeom>
                    <a:noFill/>
                    <a:ln>
                      <a:solidFill>
                        <a:srgbClr val="EAEAEA"/>
                      </a:solidFill>
                    </a:ln>
                  </pic:spPr>
                </pic:pic>
              </a:graphicData>
            </a:graphic>
          </wp:inline>
        </w:drawing>
      </w:r>
    </w:p>
    <w:p w14:paraId="14F25AF1">
      <w:pPr>
        <w:pStyle w:val="24"/>
        <w:numPr>
          <w:ilvl w:val="0"/>
          <w:numId w:val="0"/>
        </w:numPr>
        <w:ind w:left="420" w:hanging="420"/>
        <w:jc w:val="center"/>
      </w:pPr>
      <w:r>
        <w:rPr>
          <w:rFonts w:hint="eastAsia"/>
        </w:rPr>
        <w:t>图241-9-正文编辑隐藏痕迹画面</w:t>
      </w:r>
    </w:p>
    <w:p w14:paraId="7D36A1A6">
      <w:pPr>
        <w:pStyle w:val="24"/>
        <w:ind w:left="420" w:leftChars="0"/>
      </w:pPr>
      <w:r>
        <w:rPr>
          <w:rFonts w:hint="eastAsia"/>
        </w:rPr>
        <w:t>加盖公章：可调入系统印章，调入系统印章的时候要验证口令，只有输入正确的口令印章才可以使用，盖章后可用鼠标拖曳调整公章的位置。</w:t>
      </w:r>
    </w:p>
    <w:p w14:paraId="5FAAB6E4">
      <w:pPr>
        <w:pStyle w:val="24"/>
        <w:numPr>
          <w:ilvl w:val="0"/>
          <w:numId w:val="0"/>
        </w:numPr>
        <w:ind w:left="420" w:hanging="420"/>
        <w:jc w:val="center"/>
        <w:rPr>
          <w:rFonts w:hint="eastAsia"/>
        </w:rPr>
      </w:pPr>
      <w:r>
        <w:drawing>
          <wp:inline distT="0" distB="0" distL="114300" distR="114300">
            <wp:extent cx="6417945" cy="3350895"/>
            <wp:effectExtent l="9525" t="9525" r="11430" b="1143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53"/>
                    <a:stretch>
                      <a:fillRect/>
                    </a:stretch>
                  </pic:blipFill>
                  <pic:spPr>
                    <a:xfrm>
                      <a:off x="0" y="0"/>
                      <a:ext cx="6417945" cy="3350895"/>
                    </a:xfrm>
                    <a:prstGeom prst="rect">
                      <a:avLst/>
                    </a:prstGeom>
                    <a:noFill/>
                    <a:ln>
                      <a:solidFill>
                        <a:srgbClr val="EAEAEA"/>
                      </a:solidFill>
                    </a:ln>
                  </pic:spPr>
                </pic:pic>
              </a:graphicData>
            </a:graphic>
          </wp:inline>
        </w:drawing>
      </w:r>
    </w:p>
    <w:p w14:paraId="56FDC096">
      <w:pPr>
        <w:pStyle w:val="24"/>
        <w:numPr>
          <w:ilvl w:val="0"/>
          <w:numId w:val="0"/>
        </w:numPr>
        <w:ind w:left="420" w:hanging="420"/>
        <w:jc w:val="center"/>
      </w:pPr>
      <w:r>
        <w:rPr>
          <w:rFonts w:hint="eastAsia"/>
        </w:rPr>
        <w:t>图241-10-正文编辑加盖公章画面</w:t>
      </w:r>
    </w:p>
    <w:p w14:paraId="0DEAC7B9">
      <w:pPr>
        <w:pStyle w:val="24"/>
        <w:ind w:left="420" w:leftChars="0"/>
      </w:pPr>
      <w:r>
        <w:rPr>
          <w:rFonts w:hint="eastAsia"/>
        </w:rPr>
        <w:t>请选择套红：可以对公文正文进行套红操作。</w:t>
      </w:r>
    </w:p>
    <w:p w14:paraId="6FC221E1">
      <w:pPr>
        <w:pStyle w:val="24"/>
        <w:numPr>
          <w:ilvl w:val="0"/>
          <w:numId w:val="0"/>
        </w:numPr>
        <w:ind w:left="420" w:hanging="420"/>
        <w:jc w:val="center"/>
        <w:rPr>
          <w:rFonts w:hint="eastAsia"/>
        </w:rPr>
      </w:pPr>
      <w:r>
        <w:rPr>
          <w:rFonts w:ascii="宋体" w:hAnsi="宋体" w:eastAsia="宋体" w:cs="宋体"/>
          <w:sz w:val="24"/>
          <w:szCs w:val="24"/>
        </w:rPr>
        <w:drawing>
          <wp:inline distT="0" distB="0" distL="114300" distR="114300">
            <wp:extent cx="6459855" cy="3060065"/>
            <wp:effectExtent l="9525" t="9525" r="26670" b="16510"/>
            <wp:docPr id="4"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G_256"/>
                    <pic:cNvPicPr>
                      <a:picLocks noChangeAspect="1"/>
                    </pic:cNvPicPr>
                  </pic:nvPicPr>
                  <pic:blipFill>
                    <a:blip r:embed="rId54"/>
                    <a:stretch>
                      <a:fillRect/>
                    </a:stretch>
                  </pic:blipFill>
                  <pic:spPr>
                    <a:xfrm>
                      <a:off x="0" y="0"/>
                      <a:ext cx="6459855" cy="3060065"/>
                    </a:xfrm>
                    <a:prstGeom prst="rect">
                      <a:avLst/>
                    </a:prstGeom>
                    <a:noFill/>
                    <a:ln w="9525">
                      <a:solidFill>
                        <a:srgbClr val="EAEAEA"/>
                      </a:solidFill>
                    </a:ln>
                  </pic:spPr>
                </pic:pic>
              </a:graphicData>
            </a:graphic>
          </wp:inline>
        </w:drawing>
      </w:r>
    </w:p>
    <w:p w14:paraId="269E99F9">
      <w:pPr>
        <w:pStyle w:val="24"/>
        <w:numPr>
          <w:ilvl w:val="0"/>
          <w:numId w:val="0"/>
        </w:numPr>
        <w:ind w:left="420" w:hanging="420"/>
        <w:jc w:val="center"/>
      </w:pPr>
      <w:r>
        <w:rPr>
          <w:rFonts w:hint="eastAsia"/>
        </w:rPr>
        <w:t>图241-11-正文编辑套红画面</w:t>
      </w:r>
    </w:p>
    <w:p w14:paraId="48B0FD48">
      <w:pPr>
        <w:pStyle w:val="24"/>
        <w:ind w:left="420" w:leftChars="0"/>
      </w:pPr>
      <w:r>
        <w:rPr>
          <w:rFonts w:hint="eastAsia"/>
        </w:rPr>
        <w:t>全文批注：能够在正文、签批单上实现手写批注、圈阅功能，WEB端与APP端均支持此项功能。</w:t>
      </w:r>
    </w:p>
    <w:p w14:paraId="2EA97D7E">
      <w:pPr>
        <w:pStyle w:val="24"/>
        <w:numPr>
          <w:ilvl w:val="0"/>
          <w:numId w:val="0"/>
        </w:numPr>
        <w:ind w:left="420" w:hanging="420"/>
        <w:jc w:val="center"/>
        <w:rPr>
          <w:rFonts w:hint="eastAsia"/>
        </w:rPr>
      </w:pPr>
      <w:r>
        <w:drawing>
          <wp:inline distT="0" distB="0" distL="114300" distR="114300">
            <wp:extent cx="6391275" cy="5067300"/>
            <wp:effectExtent l="9525" t="9525" r="19050" b="9525"/>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55"/>
                    <a:stretch>
                      <a:fillRect/>
                    </a:stretch>
                  </pic:blipFill>
                  <pic:spPr>
                    <a:xfrm>
                      <a:off x="0" y="0"/>
                      <a:ext cx="6391275" cy="5067300"/>
                    </a:xfrm>
                    <a:prstGeom prst="rect">
                      <a:avLst/>
                    </a:prstGeom>
                    <a:noFill/>
                    <a:ln>
                      <a:solidFill>
                        <a:srgbClr val="EAEAEA"/>
                      </a:solidFill>
                    </a:ln>
                  </pic:spPr>
                </pic:pic>
              </a:graphicData>
            </a:graphic>
          </wp:inline>
        </w:drawing>
      </w:r>
    </w:p>
    <w:p w14:paraId="151DA0D2">
      <w:pPr>
        <w:pStyle w:val="24"/>
        <w:numPr>
          <w:ilvl w:val="0"/>
          <w:numId w:val="0"/>
        </w:numPr>
        <w:ind w:left="420" w:hanging="420"/>
        <w:jc w:val="center"/>
        <w:rPr>
          <w:rFonts w:hint="eastAsia"/>
        </w:rPr>
      </w:pPr>
      <w:r>
        <w:rPr>
          <w:rFonts w:hint="eastAsia"/>
        </w:rPr>
        <w:t>图241-12-正文编辑全文批注画面</w:t>
      </w:r>
    </w:p>
    <w:p w14:paraId="406C6EDD">
      <w:pPr>
        <w:pStyle w:val="24"/>
        <w:numPr>
          <w:ilvl w:val="0"/>
          <w:numId w:val="0"/>
        </w:numPr>
        <w:ind w:left="420" w:hanging="420"/>
        <w:jc w:val="center"/>
        <w:rPr>
          <w:rFonts w:hint="eastAsia"/>
        </w:rPr>
      </w:pPr>
      <w:r>
        <w:drawing>
          <wp:inline distT="0" distB="0" distL="114300" distR="114300">
            <wp:extent cx="3248025" cy="4305300"/>
            <wp:effectExtent l="9525" t="9525" r="19050" b="9525"/>
            <wp:docPr id="4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3"/>
                    <pic:cNvPicPr>
                      <a:picLocks noChangeAspect="1"/>
                    </pic:cNvPicPr>
                  </pic:nvPicPr>
                  <pic:blipFill>
                    <a:blip r:embed="rId56"/>
                    <a:stretch>
                      <a:fillRect/>
                    </a:stretch>
                  </pic:blipFill>
                  <pic:spPr>
                    <a:xfrm>
                      <a:off x="0" y="0"/>
                      <a:ext cx="3248025" cy="4305300"/>
                    </a:xfrm>
                    <a:prstGeom prst="rect">
                      <a:avLst/>
                    </a:prstGeom>
                    <a:noFill/>
                    <a:ln>
                      <a:solidFill>
                        <a:srgbClr val="EAEAEA"/>
                      </a:solidFill>
                    </a:ln>
                  </pic:spPr>
                </pic:pic>
              </a:graphicData>
            </a:graphic>
          </wp:inline>
        </w:drawing>
      </w:r>
    </w:p>
    <w:p w14:paraId="5CD13959">
      <w:pPr>
        <w:pStyle w:val="24"/>
        <w:numPr>
          <w:ilvl w:val="0"/>
          <w:numId w:val="0"/>
        </w:numPr>
        <w:ind w:left="420" w:hanging="420"/>
        <w:jc w:val="center"/>
      </w:pPr>
      <w:r>
        <w:rPr>
          <w:rFonts w:hint="eastAsia"/>
        </w:rPr>
        <w:t>图241-13-正文编辑全文批注画面</w:t>
      </w:r>
    </w:p>
    <w:p w14:paraId="350EE6B8">
      <w:pPr>
        <w:spacing w:before="93" w:after="93"/>
        <w:ind w:firstLine="420"/>
      </w:pPr>
      <w:r>
        <w:rPr>
          <w:rFonts w:hint="eastAsia"/>
        </w:rPr>
        <w:t>单击【保存】按钮，对已修改的正文文件存档，返回流程批阅界面。</w:t>
      </w:r>
    </w:p>
    <w:p w14:paraId="63753957">
      <w:pPr>
        <w:pStyle w:val="22"/>
        <w:numPr>
          <w:ilvl w:val="0"/>
          <w:numId w:val="8"/>
        </w:numPr>
        <w:spacing w:before="93" w:after="93"/>
        <w:ind w:firstLineChars="0"/>
      </w:pPr>
      <w:r>
        <w:rPr>
          <w:rFonts w:hint="eastAsia"/>
        </w:rPr>
        <w:t>输入批阅意见：</w:t>
      </w:r>
    </w:p>
    <w:p w14:paraId="2CFDFA8F">
      <w:pPr>
        <w:spacing w:before="93" w:after="93"/>
        <w:ind w:firstLine="420"/>
      </w:pPr>
      <w:r>
        <w:rPr>
          <w:rFonts w:hint="eastAsia"/>
        </w:rPr>
        <w:t>在打开的&lt;待我签批&gt;页面，中输入批阅意见后，单击【核稿完成】按钮。弹出下一步审批人提示信息。单击确定后，返回到待办发文页面。</w:t>
      </w:r>
    </w:p>
    <w:p w14:paraId="66916033">
      <w:pPr>
        <w:pStyle w:val="5"/>
        <w:spacing w:before="312"/>
        <w:rPr>
          <w:rFonts w:cs="Times New Roman"/>
        </w:rPr>
      </w:pPr>
      <w:bookmarkStart w:id="69" w:name="_4.1新建档案"/>
      <w:bookmarkEnd w:id="69"/>
      <w:bookmarkStart w:id="70" w:name="_Toc423363535"/>
      <w:bookmarkStart w:id="71" w:name="_Toc445297722"/>
      <w:bookmarkStart w:id="72" w:name="_Toc481533548"/>
      <w:bookmarkStart w:id="73" w:name="_Toc22717"/>
      <w:r>
        <w:rPr>
          <w:rFonts w:hint="eastAsia" w:cs="Times New Roman"/>
        </w:rPr>
        <w:t>2.4.2按条件查询待办</w:t>
      </w:r>
      <w:bookmarkEnd w:id="70"/>
      <w:bookmarkEnd w:id="71"/>
      <w:bookmarkEnd w:id="72"/>
      <w:bookmarkEnd w:id="73"/>
    </w:p>
    <w:p w14:paraId="67066721">
      <w:pPr>
        <w:spacing w:before="93" w:after="93"/>
        <w:ind w:firstLine="420"/>
      </w:pPr>
      <w:r>
        <w:rPr>
          <w:rFonts w:hint="eastAsia"/>
        </w:rPr>
        <w:t>在&lt;待办发文&gt;页面中，查询栏里可以按照模板类型、模板名称、主题、发文字号、申请人、关注状态、申请日期等进行查询。</w:t>
      </w:r>
    </w:p>
    <w:p w14:paraId="4F2EE6CE">
      <w:pPr>
        <w:spacing w:before="93" w:after="93"/>
        <w:ind w:firstLine="0" w:firstLineChars="0"/>
        <w:jc w:val="center"/>
        <w:rPr>
          <w:rFonts w:hint="eastAsia"/>
        </w:rPr>
      </w:pPr>
      <w:r>
        <w:drawing>
          <wp:inline distT="0" distB="0" distL="114300" distR="114300">
            <wp:extent cx="6416040" cy="3055620"/>
            <wp:effectExtent l="9525" t="9525" r="13335" b="20955"/>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57"/>
                    <a:stretch>
                      <a:fillRect/>
                    </a:stretch>
                  </pic:blipFill>
                  <pic:spPr>
                    <a:xfrm>
                      <a:off x="0" y="0"/>
                      <a:ext cx="6416040" cy="3055620"/>
                    </a:xfrm>
                    <a:prstGeom prst="rect">
                      <a:avLst/>
                    </a:prstGeom>
                    <a:noFill/>
                    <a:ln>
                      <a:solidFill>
                        <a:srgbClr val="EAEAEA"/>
                      </a:solidFill>
                    </a:ln>
                  </pic:spPr>
                </pic:pic>
              </a:graphicData>
            </a:graphic>
          </wp:inline>
        </w:drawing>
      </w:r>
    </w:p>
    <w:p w14:paraId="2F2357A9">
      <w:pPr>
        <w:spacing w:before="93" w:after="93"/>
        <w:ind w:firstLine="0" w:firstLineChars="0"/>
        <w:jc w:val="center"/>
      </w:pPr>
      <w:r>
        <w:rPr>
          <w:rFonts w:hint="eastAsia"/>
        </w:rPr>
        <w:t>图242-1-待办发文查询画面</w:t>
      </w:r>
    </w:p>
    <w:p w14:paraId="7918447E">
      <w:pPr>
        <w:pStyle w:val="5"/>
        <w:spacing w:before="312"/>
        <w:rPr>
          <w:rFonts w:cs="Times New Roman"/>
        </w:rPr>
      </w:pPr>
      <w:bookmarkStart w:id="74" w:name="_Toc445297723"/>
      <w:bookmarkStart w:id="75" w:name="_Toc481533549"/>
      <w:bookmarkStart w:id="76" w:name="_Toc423363536"/>
      <w:bookmarkStart w:id="77" w:name="_Toc20530"/>
      <w:r>
        <w:rPr>
          <w:rFonts w:hint="eastAsia" w:cs="Times New Roman"/>
        </w:rPr>
        <w:t>2.4.3转发</w:t>
      </w:r>
      <w:bookmarkEnd w:id="74"/>
      <w:bookmarkEnd w:id="75"/>
      <w:bookmarkEnd w:id="76"/>
      <w:bookmarkEnd w:id="77"/>
    </w:p>
    <w:p w14:paraId="324510EF">
      <w:pPr>
        <w:spacing w:before="93" w:after="93"/>
        <w:ind w:firstLine="420"/>
      </w:pPr>
      <w:r>
        <w:rPr>
          <w:rFonts w:hint="eastAsia"/>
        </w:rPr>
        <w:t>选中文件，通过‘转发’按钮可将该文件转到特定的人阅读。被指定人可知晓当前单据的审批人、审批记录等相关信息。</w:t>
      </w:r>
    </w:p>
    <w:p w14:paraId="774C550A">
      <w:pPr>
        <w:spacing w:before="93" w:after="93"/>
        <w:ind w:firstLine="0" w:firstLineChars="0"/>
        <w:jc w:val="center"/>
        <w:rPr>
          <w:rFonts w:hint="eastAsia"/>
        </w:rPr>
      </w:pPr>
      <w:r>
        <w:drawing>
          <wp:inline distT="0" distB="0" distL="114300" distR="114300">
            <wp:extent cx="6416040" cy="3052445"/>
            <wp:effectExtent l="9525" t="9525" r="13335" b="24130"/>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pic:cNvPicPr>
                      <a:picLocks noChangeAspect="1"/>
                    </pic:cNvPicPr>
                  </pic:nvPicPr>
                  <pic:blipFill>
                    <a:blip r:embed="rId58"/>
                    <a:stretch>
                      <a:fillRect/>
                    </a:stretch>
                  </pic:blipFill>
                  <pic:spPr>
                    <a:xfrm>
                      <a:off x="0" y="0"/>
                      <a:ext cx="6416040" cy="3052445"/>
                    </a:xfrm>
                    <a:prstGeom prst="rect">
                      <a:avLst/>
                    </a:prstGeom>
                    <a:noFill/>
                    <a:ln>
                      <a:solidFill>
                        <a:srgbClr val="EAEAEA"/>
                      </a:solidFill>
                    </a:ln>
                  </pic:spPr>
                </pic:pic>
              </a:graphicData>
            </a:graphic>
          </wp:inline>
        </w:drawing>
      </w:r>
    </w:p>
    <w:p w14:paraId="79F201C9">
      <w:pPr>
        <w:spacing w:before="93" w:after="93"/>
        <w:ind w:firstLine="0" w:firstLineChars="0"/>
        <w:jc w:val="center"/>
      </w:pPr>
      <w:r>
        <w:rPr>
          <w:rFonts w:hint="eastAsia"/>
        </w:rPr>
        <w:t>图243-1-待办发文转发画面</w:t>
      </w:r>
    </w:p>
    <w:p w14:paraId="158777CA">
      <w:pPr>
        <w:pStyle w:val="5"/>
        <w:spacing w:before="312"/>
        <w:rPr>
          <w:rFonts w:cs="Times New Roman"/>
        </w:rPr>
      </w:pPr>
      <w:bookmarkStart w:id="78" w:name="_Toc22779"/>
      <w:r>
        <w:rPr>
          <w:rFonts w:hint="eastAsia" w:cs="Times New Roman"/>
        </w:rPr>
        <w:t>2.4.4批量审批</w:t>
      </w:r>
      <w:bookmarkEnd w:id="78"/>
    </w:p>
    <w:p w14:paraId="509FF0BD">
      <w:pPr>
        <w:spacing w:before="93" w:after="93"/>
        <w:ind w:firstLine="420"/>
      </w:pPr>
      <w:r>
        <w:rPr>
          <w:rFonts w:hint="eastAsia"/>
        </w:rPr>
        <w:t>勾选多个待办发文，可直接点击“批量审批”按钮批量处理。</w:t>
      </w:r>
    </w:p>
    <w:p w14:paraId="6D26693A">
      <w:pPr>
        <w:spacing w:before="93" w:after="93"/>
        <w:ind w:firstLine="0" w:firstLineChars="0"/>
        <w:jc w:val="center"/>
        <w:rPr>
          <w:rFonts w:hint="eastAsia"/>
        </w:rPr>
      </w:pPr>
      <w:r>
        <w:drawing>
          <wp:inline distT="0" distB="0" distL="114300" distR="114300">
            <wp:extent cx="6416040" cy="3055620"/>
            <wp:effectExtent l="9525" t="9525" r="13335" b="20955"/>
            <wp:docPr id="2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
                    <pic:cNvPicPr>
                      <a:picLocks noChangeAspect="1"/>
                    </pic:cNvPicPr>
                  </pic:nvPicPr>
                  <pic:blipFill>
                    <a:blip r:embed="rId59"/>
                    <a:stretch>
                      <a:fillRect/>
                    </a:stretch>
                  </pic:blipFill>
                  <pic:spPr>
                    <a:xfrm>
                      <a:off x="0" y="0"/>
                      <a:ext cx="6416040" cy="3055620"/>
                    </a:xfrm>
                    <a:prstGeom prst="rect">
                      <a:avLst/>
                    </a:prstGeom>
                    <a:noFill/>
                    <a:ln>
                      <a:solidFill>
                        <a:srgbClr val="EAEAEA"/>
                      </a:solidFill>
                    </a:ln>
                  </pic:spPr>
                </pic:pic>
              </a:graphicData>
            </a:graphic>
          </wp:inline>
        </w:drawing>
      </w:r>
    </w:p>
    <w:p w14:paraId="78F69D80">
      <w:pPr>
        <w:spacing w:before="93" w:after="93"/>
        <w:ind w:firstLine="0" w:firstLineChars="0"/>
        <w:jc w:val="center"/>
      </w:pPr>
      <w:r>
        <w:rPr>
          <w:rFonts w:hint="eastAsia"/>
        </w:rPr>
        <w:t>图244-1-待办发文批量审批画面</w:t>
      </w:r>
    </w:p>
    <w:p w14:paraId="6A9ED1F8">
      <w:pPr>
        <w:pStyle w:val="5"/>
        <w:spacing w:before="312"/>
        <w:rPr>
          <w:rFonts w:cs="Times New Roman"/>
        </w:rPr>
      </w:pPr>
      <w:bookmarkStart w:id="79" w:name="_Toc481533550"/>
      <w:bookmarkStart w:id="80" w:name="_Toc29786"/>
      <w:r>
        <w:rPr>
          <w:rFonts w:hint="eastAsia" w:cs="Times New Roman"/>
        </w:rPr>
        <w:t>2.4.5关注</w:t>
      </w:r>
      <w:bookmarkEnd w:id="79"/>
      <w:bookmarkEnd w:id="80"/>
    </w:p>
    <w:p w14:paraId="5986B428">
      <w:pPr>
        <w:spacing w:before="93" w:after="93"/>
        <w:ind w:firstLine="420"/>
      </w:pPr>
      <w:r>
        <w:rPr>
          <w:rFonts w:hint="eastAsia"/>
        </w:rPr>
        <w:t>点击流程后面的关注按钮即为关注此流程，已经关注过的流程均会在发文关注中呈现，如不在关注则在点击下关注按钮将关注取消。</w:t>
      </w:r>
    </w:p>
    <w:p w14:paraId="6BCF7A17">
      <w:pPr>
        <w:spacing w:before="93" w:after="93"/>
        <w:ind w:firstLine="0" w:firstLineChars="0"/>
        <w:jc w:val="center"/>
        <w:rPr>
          <w:rFonts w:hint="eastAsia"/>
        </w:rPr>
      </w:pPr>
      <w:r>
        <w:drawing>
          <wp:inline distT="0" distB="0" distL="114300" distR="114300">
            <wp:extent cx="6416040" cy="3058795"/>
            <wp:effectExtent l="9525" t="9525" r="13335" b="17780"/>
            <wp:docPr id="3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2"/>
                    <pic:cNvPicPr>
                      <a:picLocks noChangeAspect="1"/>
                    </pic:cNvPicPr>
                  </pic:nvPicPr>
                  <pic:blipFill>
                    <a:blip r:embed="rId60"/>
                    <a:stretch>
                      <a:fillRect/>
                    </a:stretch>
                  </pic:blipFill>
                  <pic:spPr>
                    <a:xfrm>
                      <a:off x="0" y="0"/>
                      <a:ext cx="6416040" cy="3058795"/>
                    </a:xfrm>
                    <a:prstGeom prst="rect">
                      <a:avLst/>
                    </a:prstGeom>
                    <a:noFill/>
                    <a:ln>
                      <a:solidFill>
                        <a:srgbClr val="EAEAEA"/>
                      </a:solidFill>
                    </a:ln>
                  </pic:spPr>
                </pic:pic>
              </a:graphicData>
            </a:graphic>
          </wp:inline>
        </w:drawing>
      </w:r>
    </w:p>
    <w:p w14:paraId="05857E07">
      <w:pPr>
        <w:spacing w:before="93" w:after="93"/>
        <w:ind w:firstLine="0" w:firstLineChars="0"/>
        <w:jc w:val="center"/>
      </w:pPr>
      <w:r>
        <w:rPr>
          <w:rFonts w:hint="eastAsia"/>
        </w:rPr>
        <w:t>图245-1-待办发文关注画面</w:t>
      </w:r>
    </w:p>
    <w:p w14:paraId="390BE04B">
      <w:pPr>
        <w:spacing w:before="93" w:after="93"/>
        <w:ind w:firstLine="0" w:firstLineChars="0"/>
      </w:pPr>
    </w:p>
    <w:p w14:paraId="27C4D0D2">
      <w:pPr>
        <w:pStyle w:val="4"/>
        <w:rPr>
          <w:rFonts w:cs="Times New Roman"/>
        </w:rPr>
      </w:pPr>
      <w:bookmarkStart w:id="81" w:name="_Toc445297724"/>
      <w:bookmarkStart w:id="82" w:name="_Toc423363537"/>
      <w:bookmarkStart w:id="83" w:name="_Toc481533551"/>
      <w:bookmarkStart w:id="84" w:name="_Toc14203"/>
      <w:r>
        <w:rPr>
          <w:rFonts w:hint="eastAsia" w:cs="Times New Roman"/>
        </w:rPr>
        <w:t>2.5发文</w:t>
      </w:r>
      <w:bookmarkEnd w:id="81"/>
      <w:bookmarkEnd w:id="82"/>
      <w:r>
        <w:rPr>
          <w:rFonts w:hint="eastAsia" w:cs="Times New Roman"/>
        </w:rPr>
        <w:t>阅读</w:t>
      </w:r>
      <w:bookmarkEnd w:id="83"/>
      <w:bookmarkEnd w:id="84"/>
    </w:p>
    <w:p w14:paraId="4B23109A">
      <w:pPr>
        <w:spacing w:before="93" w:after="93"/>
        <w:ind w:firstLine="420"/>
      </w:pPr>
      <w:r>
        <w:rPr>
          <w:rFonts w:hint="eastAsia"/>
        </w:rPr>
        <w:t>发文阅读，即所有需要当前用户“我”阅读的文件。</w:t>
      </w:r>
    </w:p>
    <w:p w14:paraId="22C05C4E">
      <w:pPr>
        <w:spacing w:before="93" w:after="93"/>
        <w:ind w:firstLine="420"/>
      </w:pPr>
      <w:r>
        <w:rPr>
          <w:rFonts w:hint="eastAsia"/>
        </w:rPr>
        <w:t>发文阅读下，只有别人分发文件后才有可阅读的信息。如果没分发文件，发文阅读中无记录。未读的信息主题文字加粗显示。阅读后会在阅读日期中显示首次打开阅读的时间。在发文阅读中，可按分发人、主题、发文字号、关注状态、阅读日期范围进行查询。</w:t>
      </w:r>
    </w:p>
    <w:p w14:paraId="6A934D5E">
      <w:pPr>
        <w:spacing w:before="93" w:after="93"/>
        <w:ind w:firstLine="0" w:firstLineChars="0"/>
        <w:jc w:val="center"/>
        <w:rPr>
          <w:rFonts w:hint="eastAsia"/>
        </w:rPr>
      </w:pPr>
      <w:r>
        <w:drawing>
          <wp:inline distT="0" distB="0" distL="114300" distR="114300">
            <wp:extent cx="6416040" cy="3055620"/>
            <wp:effectExtent l="9525" t="9525" r="13335" b="20955"/>
            <wp:docPr id="3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3"/>
                    <pic:cNvPicPr>
                      <a:picLocks noChangeAspect="1"/>
                    </pic:cNvPicPr>
                  </pic:nvPicPr>
                  <pic:blipFill>
                    <a:blip r:embed="rId61"/>
                    <a:stretch>
                      <a:fillRect/>
                    </a:stretch>
                  </pic:blipFill>
                  <pic:spPr>
                    <a:xfrm>
                      <a:off x="0" y="0"/>
                      <a:ext cx="6416040" cy="3055620"/>
                    </a:xfrm>
                    <a:prstGeom prst="rect">
                      <a:avLst/>
                    </a:prstGeom>
                    <a:noFill/>
                    <a:ln>
                      <a:solidFill>
                        <a:srgbClr val="EAEAEA"/>
                      </a:solidFill>
                    </a:ln>
                  </pic:spPr>
                </pic:pic>
              </a:graphicData>
            </a:graphic>
          </wp:inline>
        </w:drawing>
      </w:r>
    </w:p>
    <w:p w14:paraId="7DEBBDDC">
      <w:pPr>
        <w:spacing w:before="93" w:after="93"/>
        <w:ind w:firstLine="0" w:firstLineChars="0"/>
        <w:jc w:val="center"/>
      </w:pPr>
      <w:r>
        <w:rPr>
          <w:rFonts w:hint="eastAsia"/>
        </w:rPr>
        <w:t>图25-1-发文阅读画面</w:t>
      </w:r>
    </w:p>
    <w:p w14:paraId="3DE3E7E0">
      <w:pPr>
        <w:spacing w:before="93" w:after="93"/>
        <w:ind w:firstLine="420"/>
      </w:pPr>
      <w:r>
        <w:rPr>
          <w:rFonts w:hint="eastAsia"/>
        </w:rPr>
        <w:t>点击主题，可查看文件的具体信息，并可输入阅读意见。点击查看正文按钮，即可查看到公文的正文内容，此处的文档会自动隐藏痕迹，显示最准确的文档信息。</w:t>
      </w:r>
    </w:p>
    <w:p w14:paraId="3CADDC98">
      <w:pPr>
        <w:spacing w:before="93" w:after="93"/>
        <w:ind w:firstLine="0" w:firstLineChars="0"/>
        <w:jc w:val="center"/>
        <w:rPr>
          <w:rFonts w:hint="eastAsia"/>
        </w:rPr>
      </w:pPr>
      <w:r>
        <w:drawing>
          <wp:inline distT="0" distB="0" distL="114300" distR="114300">
            <wp:extent cx="6416040" cy="3052445"/>
            <wp:effectExtent l="9525" t="9525" r="13335" b="24130"/>
            <wp:docPr id="4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4"/>
                    <pic:cNvPicPr>
                      <a:picLocks noChangeAspect="1"/>
                    </pic:cNvPicPr>
                  </pic:nvPicPr>
                  <pic:blipFill>
                    <a:blip r:embed="rId62"/>
                    <a:stretch>
                      <a:fillRect/>
                    </a:stretch>
                  </pic:blipFill>
                  <pic:spPr>
                    <a:xfrm>
                      <a:off x="0" y="0"/>
                      <a:ext cx="6416040" cy="3052445"/>
                    </a:xfrm>
                    <a:prstGeom prst="rect">
                      <a:avLst/>
                    </a:prstGeom>
                    <a:noFill/>
                    <a:ln>
                      <a:solidFill>
                        <a:srgbClr val="EAEAEA"/>
                      </a:solidFill>
                    </a:ln>
                  </pic:spPr>
                </pic:pic>
              </a:graphicData>
            </a:graphic>
          </wp:inline>
        </w:drawing>
      </w:r>
    </w:p>
    <w:p w14:paraId="1402A26A">
      <w:pPr>
        <w:spacing w:before="93" w:after="93"/>
        <w:ind w:firstLine="0" w:firstLineChars="0"/>
        <w:jc w:val="center"/>
      </w:pPr>
      <w:r>
        <w:rPr>
          <w:rFonts w:hint="eastAsia"/>
        </w:rPr>
        <w:t>图25-2-发文阅读查看画面</w:t>
      </w:r>
    </w:p>
    <w:p w14:paraId="721C188C">
      <w:pPr>
        <w:spacing w:before="93" w:after="93"/>
        <w:ind w:firstLine="420"/>
      </w:pPr>
      <w:r>
        <w:rPr>
          <w:rFonts w:hint="eastAsia"/>
        </w:rPr>
        <w:t>对于已经审核过的文件，可通过发文转收文，将该文件直接转到收文模块，并提交走相关的收文审核流程。如提前设置过发文转收文的关联设置，则在转收文后，可将发文单上指定关联的内容自动填入收文登记单。</w:t>
      </w:r>
    </w:p>
    <w:p w14:paraId="03F33FC5">
      <w:pPr>
        <w:spacing w:before="93" w:after="93"/>
        <w:ind w:firstLine="420"/>
      </w:pPr>
      <w:r>
        <w:rPr>
          <w:rFonts w:hint="eastAsia"/>
        </w:rPr>
        <w:t>即接收到已审批过的发文文件后，阅读人可将这个文件直接转到收文进行登记。选择不同的收文模板，进行不同的相关审核。个人能看到的收文模板，和收文模板的允许可见人员一一对应。</w:t>
      </w:r>
    </w:p>
    <w:p w14:paraId="0B7C59D6">
      <w:pPr>
        <w:spacing w:before="93" w:after="93"/>
        <w:ind w:firstLine="420"/>
      </w:pPr>
      <w:r>
        <w:rPr>
          <w:rFonts w:hint="eastAsia"/>
        </w:rPr>
        <w:t>此发文阅读模块的列表也支持关注到发文关注模块。</w:t>
      </w:r>
    </w:p>
    <w:p w14:paraId="452239E8">
      <w:pPr>
        <w:spacing w:before="93" w:after="93"/>
        <w:ind w:firstLine="420"/>
      </w:pPr>
    </w:p>
    <w:p w14:paraId="01B0C402">
      <w:pPr>
        <w:pStyle w:val="4"/>
        <w:rPr>
          <w:rFonts w:cs="Times New Roman"/>
        </w:rPr>
      </w:pPr>
      <w:bookmarkStart w:id="85" w:name="_Toc384394172"/>
      <w:bookmarkStart w:id="86" w:name="_Toc423363539"/>
      <w:bookmarkStart w:id="87" w:name="_Toc19210"/>
      <w:bookmarkStart w:id="88" w:name="_Toc445297726"/>
      <w:bookmarkStart w:id="89" w:name="_Toc481533552"/>
      <w:r>
        <w:rPr>
          <w:rFonts w:hint="eastAsia" w:cs="Times New Roman"/>
        </w:rPr>
        <w:t>2.6经</w:t>
      </w:r>
      <w:bookmarkEnd w:id="85"/>
      <w:r>
        <w:rPr>
          <w:rFonts w:hint="eastAsia" w:cs="Times New Roman"/>
        </w:rPr>
        <w:t>办发文</w:t>
      </w:r>
      <w:bookmarkEnd w:id="86"/>
      <w:bookmarkEnd w:id="87"/>
      <w:bookmarkEnd w:id="88"/>
      <w:bookmarkEnd w:id="89"/>
    </w:p>
    <w:p w14:paraId="62B75BC5">
      <w:pPr>
        <w:spacing w:before="93" w:after="93"/>
        <w:ind w:firstLine="420"/>
      </w:pPr>
      <w:r>
        <w:rPr>
          <w:rFonts w:hint="eastAsia"/>
        </w:rPr>
        <w:t>经办发文，指所有经“我”批阅过的文件。</w:t>
      </w:r>
    </w:p>
    <w:p w14:paraId="7371D542">
      <w:pPr>
        <w:spacing w:before="93" w:after="93"/>
        <w:ind w:firstLine="420"/>
      </w:pPr>
      <w:r>
        <w:rPr>
          <w:rFonts w:hint="eastAsia"/>
        </w:rPr>
        <w:t>菜单中，经办发文可见全部经我审批的信息，包括：主题、拟稿人、拟稿日期、审批时间、发文字号、正在进行的流程、关注等信息。在此页面中，您可以进行查看申请信息、查看批阅信息、按条件查询申请、转发、转存、催办等操作。</w:t>
      </w:r>
    </w:p>
    <w:p w14:paraId="6C9CEE4F">
      <w:pPr>
        <w:spacing w:before="93" w:after="93"/>
        <w:ind w:firstLine="0" w:firstLineChars="0"/>
        <w:jc w:val="center"/>
        <w:rPr>
          <w:rFonts w:hint="eastAsia"/>
        </w:rPr>
      </w:pPr>
      <w:r>
        <w:drawing>
          <wp:inline distT="0" distB="0" distL="114300" distR="114300">
            <wp:extent cx="6416040" cy="3058795"/>
            <wp:effectExtent l="9525" t="9525" r="13335" b="17780"/>
            <wp:docPr id="4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5"/>
                    <pic:cNvPicPr>
                      <a:picLocks noChangeAspect="1"/>
                    </pic:cNvPicPr>
                  </pic:nvPicPr>
                  <pic:blipFill>
                    <a:blip r:embed="rId63"/>
                    <a:stretch>
                      <a:fillRect/>
                    </a:stretch>
                  </pic:blipFill>
                  <pic:spPr>
                    <a:xfrm>
                      <a:off x="0" y="0"/>
                      <a:ext cx="6416040" cy="3058795"/>
                    </a:xfrm>
                    <a:prstGeom prst="rect">
                      <a:avLst/>
                    </a:prstGeom>
                    <a:noFill/>
                    <a:ln>
                      <a:solidFill>
                        <a:srgbClr val="EAEAEA"/>
                      </a:solidFill>
                    </a:ln>
                  </pic:spPr>
                </pic:pic>
              </a:graphicData>
            </a:graphic>
          </wp:inline>
        </w:drawing>
      </w:r>
    </w:p>
    <w:p w14:paraId="632AC7D4">
      <w:pPr>
        <w:spacing w:before="93" w:after="93"/>
        <w:ind w:firstLine="0" w:firstLineChars="0"/>
        <w:jc w:val="center"/>
      </w:pPr>
      <w:r>
        <w:rPr>
          <w:rFonts w:hint="eastAsia"/>
        </w:rPr>
        <w:t>图26-1-经办发文画面</w:t>
      </w:r>
    </w:p>
    <w:p w14:paraId="76D776FE">
      <w:pPr>
        <w:spacing w:before="93" w:after="93"/>
        <w:ind w:firstLine="420"/>
      </w:pPr>
      <w:r>
        <w:rPr>
          <w:rFonts w:hint="eastAsia"/>
        </w:rPr>
        <w:t>点击文件主题，可查阅当前文件的发文单。在已审核完成处，可见到相关审核人的意见及签名。</w:t>
      </w:r>
    </w:p>
    <w:p w14:paraId="563CDEA2">
      <w:pPr>
        <w:pStyle w:val="24"/>
        <w:ind w:left="420" w:leftChars="0"/>
      </w:pPr>
      <w:r>
        <w:rPr>
          <w:rFonts w:hint="eastAsia"/>
        </w:rPr>
        <w:t>撤回：即当前审核人审批后，认为本身有错误，可以有撤回的权限。通过撤回，当前审核人可以再次审阅，确认后再次向下提交审核。</w:t>
      </w:r>
    </w:p>
    <w:p w14:paraId="6A3DCAC3">
      <w:pPr>
        <w:spacing w:before="93" w:after="93" w:line="360" w:lineRule="auto"/>
        <w:ind w:firstLine="420"/>
      </w:pPr>
      <w:r>
        <w:rPr>
          <w:rFonts w:hint="eastAsia"/>
        </w:rPr>
        <w:t>具体的可查阅文件的详细信息、批阅记录，并可进行查询及转发、转存、催办、关注操作，具体通过同待办发文的相关功能项一致。</w:t>
      </w:r>
    </w:p>
    <w:p w14:paraId="2BA36C5E">
      <w:pPr>
        <w:pStyle w:val="4"/>
        <w:rPr>
          <w:rFonts w:cs="Times New Roman"/>
        </w:rPr>
      </w:pPr>
      <w:bookmarkStart w:id="90" w:name="_Toc481533554"/>
      <w:bookmarkStart w:id="91" w:name="_Toc25463"/>
      <w:r>
        <w:rPr>
          <w:rFonts w:hint="eastAsia" w:cs="Times New Roman"/>
        </w:rPr>
        <w:t>2.7发文关注</w:t>
      </w:r>
      <w:bookmarkEnd w:id="90"/>
      <w:bookmarkEnd w:id="91"/>
    </w:p>
    <w:p w14:paraId="1263C9AB">
      <w:pPr>
        <w:spacing w:before="93" w:after="93"/>
        <w:ind w:firstLine="420"/>
      </w:pPr>
      <w:r>
        <w:rPr>
          <w:rFonts w:hint="eastAsia"/>
        </w:rPr>
        <w:t>发文关注是用来显示所有在公文发文中点击关注按钮的发文流程，在此可以直接点击查看关注的公文信息，及批阅信息，并可按照模板类型、模板名称、主题、发文字号、拟稿日期进行检索，同时支持转存、转发、催办。</w:t>
      </w:r>
    </w:p>
    <w:p w14:paraId="6050C127">
      <w:pPr>
        <w:spacing w:before="93" w:after="93"/>
        <w:ind w:firstLine="420"/>
      </w:pPr>
      <w:r>
        <w:rPr>
          <w:rFonts w:hint="eastAsia"/>
        </w:rPr>
        <w:t>如不在关注，则点击发文关注列表最后的关注按钮取消即可。</w:t>
      </w:r>
    </w:p>
    <w:p w14:paraId="682E0930">
      <w:pPr>
        <w:spacing w:before="93" w:after="93"/>
        <w:ind w:firstLine="0" w:firstLineChars="0"/>
        <w:jc w:val="center"/>
        <w:rPr>
          <w:rFonts w:hint="eastAsia"/>
        </w:rPr>
      </w:pPr>
      <w:r>
        <w:drawing>
          <wp:inline distT="0" distB="0" distL="114300" distR="114300">
            <wp:extent cx="6416040" cy="3058795"/>
            <wp:effectExtent l="9525" t="9525" r="13335" b="17780"/>
            <wp:docPr id="4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6"/>
                    <pic:cNvPicPr>
                      <a:picLocks noChangeAspect="1"/>
                    </pic:cNvPicPr>
                  </pic:nvPicPr>
                  <pic:blipFill>
                    <a:blip r:embed="rId64"/>
                    <a:stretch>
                      <a:fillRect/>
                    </a:stretch>
                  </pic:blipFill>
                  <pic:spPr>
                    <a:xfrm>
                      <a:off x="0" y="0"/>
                      <a:ext cx="6416040" cy="3058795"/>
                    </a:xfrm>
                    <a:prstGeom prst="rect">
                      <a:avLst/>
                    </a:prstGeom>
                    <a:noFill/>
                    <a:ln>
                      <a:solidFill>
                        <a:srgbClr val="EAEAEA"/>
                      </a:solidFill>
                    </a:ln>
                  </pic:spPr>
                </pic:pic>
              </a:graphicData>
            </a:graphic>
          </wp:inline>
        </w:drawing>
      </w:r>
    </w:p>
    <w:p w14:paraId="5B576DFF">
      <w:pPr>
        <w:spacing w:before="93" w:after="93"/>
        <w:ind w:firstLine="0" w:firstLineChars="0"/>
        <w:jc w:val="center"/>
      </w:pPr>
      <w:r>
        <w:rPr>
          <w:rFonts w:hint="eastAsia"/>
        </w:rPr>
        <w:t>图27-1-发文关注画面</w:t>
      </w:r>
    </w:p>
    <w:p w14:paraId="517CB5F2">
      <w:pPr>
        <w:spacing w:before="93" w:after="93" w:line="360" w:lineRule="auto"/>
        <w:ind w:firstLine="0" w:firstLineChars="0"/>
      </w:pPr>
    </w:p>
    <w:p w14:paraId="03C6137D">
      <w:pPr>
        <w:pStyle w:val="4"/>
        <w:rPr>
          <w:rFonts w:cs="Times New Roman"/>
        </w:rPr>
      </w:pPr>
      <w:bookmarkStart w:id="92" w:name="_Toc481533553"/>
      <w:bookmarkStart w:id="93" w:name="_Toc8978"/>
      <w:r>
        <w:rPr>
          <w:rFonts w:hint="eastAsia" w:cs="Times New Roman"/>
        </w:rPr>
        <w:t>2.8转发查阅</w:t>
      </w:r>
      <w:bookmarkEnd w:id="92"/>
      <w:bookmarkEnd w:id="93"/>
    </w:p>
    <w:p w14:paraId="535D87BF">
      <w:pPr>
        <w:spacing w:before="93" w:after="93"/>
        <w:ind w:firstLine="420"/>
      </w:pPr>
      <w:r>
        <w:rPr>
          <w:rFonts w:hint="eastAsia"/>
        </w:rPr>
        <w:t>转发查阅是用来查看他人转发给“我”的文件。此画面中可见转发文件的主题、转发留言、拟稿日期、正在进行的流程、转发人姓名，并可按照模板类别、模板名称、拟稿日期和主题检索查询。点击主题名字可查看文单内容、公文正文及批阅记录。</w:t>
      </w:r>
    </w:p>
    <w:p w14:paraId="76CC1F66">
      <w:pPr>
        <w:spacing w:before="93" w:after="93"/>
        <w:ind w:firstLine="0" w:firstLineChars="0"/>
        <w:jc w:val="center"/>
        <w:rPr>
          <w:rFonts w:hint="eastAsia"/>
        </w:rPr>
      </w:pPr>
      <w:r>
        <w:drawing>
          <wp:inline distT="0" distB="0" distL="114300" distR="114300">
            <wp:extent cx="6416040" cy="3062605"/>
            <wp:effectExtent l="9525" t="9525" r="13335" b="13970"/>
            <wp:docPr id="4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7"/>
                    <pic:cNvPicPr>
                      <a:picLocks noChangeAspect="1"/>
                    </pic:cNvPicPr>
                  </pic:nvPicPr>
                  <pic:blipFill>
                    <a:blip r:embed="rId65"/>
                    <a:stretch>
                      <a:fillRect/>
                    </a:stretch>
                  </pic:blipFill>
                  <pic:spPr>
                    <a:xfrm>
                      <a:off x="0" y="0"/>
                      <a:ext cx="6416040" cy="3062605"/>
                    </a:xfrm>
                    <a:prstGeom prst="rect">
                      <a:avLst/>
                    </a:prstGeom>
                    <a:noFill/>
                    <a:ln>
                      <a:solidFill>
                        <a:srgbClr val="EAEAEA"/>
                      </a:solidFill>
                    </a:ln>
                  </pic:spPr>
                </pic:pic>
              </a:graphicData>
            </a:graphic>
          </wp:inline>
        </w:drawing>
      </w:r>
    </w:p>
    <w:p w14:paraId="1C277E40">
      <w:pPr>
        <w:spacing w:before="93" w:after="93"/>
        <w:ind w:firstLine="0" w:firstLineChars="0"/>
        <w:jc w:val="center"/>
      </w:pPr>
      <w:r>
        <w:rPr>
          <w:rFonts w:hint="eastAsia"/>
        </w:rPr>
        <w:t>图28-1-转发查阅画面</w:t>
      </w:r>
    </w:p>
    <w:sectPr>
      <w:footerReference r:id="rId17" w:type="default"/>
      <w:pgSz w:w="11906" w:h="16838"/>
      <w:pgMar w:top="1559" w:right="896" w:bottom="777" w:left="896" w:header="851" w:footer="992" w:gutter="0"/>
      <w:pgNumType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20"/>
      </w:pPr>
      <w:r>
        <w:separator/>
      </w:r>
    </w:p>
  </w:endnote>
  <w:endnote w:type="continuationSeparator" w:id="1">
    <w:p>
      <w:pPr>
        <w:spacing w:line="240" w:lineRule="auto"/>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幼圆">
    <w:panose1 w:val="02010509060101010101"/>
    <w:charset w:val="86"/>
    <w:family w:val="modern"/>
    <w:pitch w:val="default"/>
    <w:sig w:usb0="00000001" w:usb1="080E0000" w:usb2="00000000" w:usb3="00000000" w:csb0="00040000" w:csb1="00000000"/>
  </w:font>
  <w:font w:name="MS PGothic">
    <w:panose1 w:val="020B0600070205080204"/>
    <w:charset w:val="80"/>
    <w:family w:val="swiss"/>
    <w:pitch w:val="default"/>
    <w:sig w:usb0="E00002FF" w:usb1="6AC7FDFB" w:usb2="08000012" w:usb3="00000000" w:csb0="4002009F" w:csb1="DFD70000"/>
  </w:font>
  <w:font w:name="Arial Unicode MS">
    <w:panose1 w:val="020B0604020202020204"/>
    <w:charset w:val="86"/>
    <w:family w:val="swiss"/>
    <w:pitch w:val="default"/>
    <w:sig w:usb0="FFFFFFFF" w:usb1="E9FFFFFF" w:usb2="0000003F" w:usb3="00000000" w:csb0="603F01FF" w:csb1="FFFF0000"/>
  </w:font>
  <w:font w:name="MS Reference Sans Serif">
    <w:panose1 w:val="020B0604030504040204"/>
    <w:charset w:val="00"/>
    <w:family w:val="swiss"/>
    <w:pitch w:val="default"/>
    <w:sig w:usb0="00000287" w:usb1="00000000" w:usb2="00000000" w:usb3="00000000" w:csb0="2000019F" w:csb1="00000000"/>
  </w:font>
  <w:font w:name="Microsoft YaHei UI">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1DD304">
    <w:pPr>
      <w:pStyle w:val="11"/>
      <w:spacing w:before="72" w:after="72"/>
      <w:ind w:firstLine="360"/>
      <w:rPr>
        <w:rFonts w:ascii="MS Reference Sans Serif" w:hAnsi="MS Reference Sans Serif" w:cs="MS Reference Sans Serif"/>
      </w:rPr>
    </w:pPr>
    <w:r>
      <w:rPr>
        <w:rFonts w:ascii="MS Reference Sans Serif" w:hAnsi="MS Reference Sans Serif" w:cs="MS Reference Sans Serif"/>
      </w:rPr>
      <w:pict>
        <v:shape id="Quad Arrow 6" o:spid="_x0000_s1030" o:spt="202" type="#_x0000_t202" style="position:absolute;left:0pt;margin-left:-38.55pt;margin-top:-1.65pt;height:60.5pt;width:569.25pt;mso-position-horizontal-relative:margin;z-index:251661312;mso-width-relative:page;mso-height-relative:page;" filled="f" o:preferrelative="t" stroked="f" coordsize="21600,21600">
          <v:path/>
          <v:fill on="f" focussize="0,0"/>
          <v:stroke on="f" joinstyle="miter"/>
          <v:imagedata o:title=""/>
          <o:lock v:ext="edit"/>
          <v:textbox style="mso-fit-shape-to-text:t;">
            <w:txbxContent>
              <w:p w14:paraId="40D67596">
                <w:pPr>
                  <w:pStyle w:val="11"/>
                  <w:spacing w:before="72" w:after="72"/>
                  <w:ind w:firstLine="260"/>
                  <w:jc w:val="center"/>
                  <w:rPr>
                    <w:rFonts w:ascii="微软雅黑" w:hAnsi="微软雅黑" w:cs="MS Reference Sans Serif"/>
                    <w:sz w:val="13"/>
                  </w:rPr>
                </w:pPr>
              </w:p>
              <w:p w14:paraId="21E5E56D">
                <w:pPr>
                  <w:spacing w:before="72" w:after="72"/>
                  <w:ind w:firstLine="420"/>
                </w:pP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891257">
    <w:pPr>
      <w:pStyle w:val="11"/>
      <w:spacing w:before="72" w:after="72"/>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19998F">
    <w:pPr>
      <w:pStyle w:val="11"/>
      <w:spacing w:before="72" w:after="72"/>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EE079C">
    <w:pPr>
      <w:pStyle w:val="11"/>
      <w:spacing w:beforeLines="0" w:afterLines="0" w:line="240" w:lineRule="auto"/>
      <w:ind w:firstLine="0" w:firstLineChars="0"/>
      <w:jc w:val="both"/>
      <w:rPr>
        <w:rFonts w:cs="Arial"/>
        <w:position w:val="30"/>
      </w:rPr>
    </w:pPr>
    <w:r>
      <w:pict>
        <v:shape id="_x0000_s1031" o:spid="_x0000_s1031" o:spt="202" type="#_x0000_t202" style="position:absolute;left:0pt;margin-left:229.85pt;margin-top:28.5pt;height:144pt;width:144pt;mso-position-horizontal-relative:margin;mso-wrap-style:none;z-index:251662336;mso-width-relative:page;mso-height-relative:page;" filled="f" stroked="f" coordsize="21600,21600">
          <v:path/>
          <v:fill on="f" focussize="0,0"/>
          <v:stroke on="f" weight="1.25pt" joinstyle="miter"/>
          <v:imagedata o:title=""/>
          <o:lock v:ext="edit"/>
          <v:textbox inset="0mm,0mm,0mm,0mm" style="mso-fit-shape-to-text:t;">
            <w:txbxContent>
              <w:p w14:paraId="6A560D60">
                <w:pPr>
                  <w:pStyle w:val="11"/>
                  <w:spacing w:before="72" w:after="72"/>
                  <w:ind w:firstLine="360"/>
                </w:pPr>
                <w:r>
                  <w:t xml:space="preserve">— </w:t>
                </w:r>
                <w:r>
                  <w:fldChar w:fldCharType="begin"/>
                </w:r>
                <w:r>
                  <w:instrText xml:space="preserve"> PAGE  \* MERGEFORMAT </w:instrText>
                </w:r>
                <w:r>
                  <w:fldChar w:fldCharType="separate"/>
                </w:r>
                <w:r>
                  <w:t>2</w:t>
                </w:r>
                <w:r>
                  <w:fldChar w:fldCharType="end"/>
                </w:r>
                <w:r>
                  <w:t xml:space="preserve"> —</w:t>
                </w:r>
              </w:p>
            </w:txbxContent>
          </v:textbox>
        </v:shape>
      </w:pict>
    </w:r>
    <w:r>
      <w:rPr>
        <w:rFonts w:cs="Arial"/>
        <w:position w:val="30"/>
      </w:rPr>
      <w:pict>
        <v:shape id="Quad Arrow 1" o:spid="_x0000_s1027" o:spt="202" type="#_x0000_t202" style="position:absolute;left:0pt;margin-left:1.2pt;margin-top:5.8pt;height:60.5pt;width:504.75pt;mso-position-horizontal-relative:margin;z-index:251659264;mso-width-relative:page;mso-height-relative:page;" filled="f" stroked="f" coordsize="21600,21600">
          <v:path/>
          <v:fill on="f" focussize="0,0"/>
          <v:stroke on="f" joinstyle="miter"/>
          <v:imagedata o:title=""/>
          <o:lock v:ext="edit"/>
          <v:textbox style="mso-fit-shape-to-text:t;">
            <w:txbxContent>
              <w:p w14:paraId="20D49CB0">
                <w:pPr>
                  <w:pStyle w:val="11"/>
                  <w:pBdr>
                    <w:top w:val="single" w:color="BEBEBE" w:sz="4" w:space="1"/>
                  </w:pBdr>
                  <w:spacing w:before="72" w:after="72"/>
                  <w:ind w:firstLine="260"/>
                  <w:jc w:val="right"/>
                  <w:rPr>
                    <w:rFonts w:ascii="微软雅黑" w:hAnsi="微软雅黑" w:cs="MS Reference Sans Serif"/>
                    <w:sz w:val="13"/>
                  </w:rPr>
                </w:pPr>
                <w:r>
                  <w:rPr>
                    <w:rFonts w:hint="eastAsia" w:ascii="微软雅黑" w:hAnsi="微软雅黑" w:cs="MS Reference Sans Serif"/>
                    <w:sz w:val="13"/>
                  </w:rPr>
                  <w:t xml:space="preserve">网址(WEB)：http://www.oa8000.com </w:t>
                </w:r>
                <w:r>
                  <w:rPr>
                    <w:rFonts w:hint="eastAsia" w:ascii="微软雅黑" w:hAnsi="微软雅黑" w:cs="MS Reference Sans Serif"/>
                    <w:color w:val="FF0000"/>
                    <w:sz w:val="13"/>
                  </w:rPr>
                  <w:t xml:space="preserve"> |  </w:t>
                </w:r>
                <w:r>
                  <w:rPr>
                    <w:rFonts w:hint="eastAsia" w:ascii="微软雅黑" w:hAnsi="微软雅黑" w:cs="MS Reference Sans Serif"/>
                    <w:sz w:val="13"/>
                  </w:rPr>
                  <w:t xml:space="preserve"> 电话(TEL)：400-609-0086</w:t>
                </w:r>
              </w:p>
              <w:p w14:paraId="54FAE568">
                <w:pPr>
                  <w:spacing w:before="72" w:after="72"/>
                  <w:ind w:firstLine="420"/>
                </w:pPr>
              </w:p>
            </w:txbxContent>
          </v:textbox>
        </v:shape>
      </w:pic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E588D1">
    <w:pPr>
      <w:pStyle w:val="11"/>
      <w:spacing w:before="72" w:after="72"/>
      <w:ind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AD0EA0">
    <w:pPr>
      <w:pStyle w:val="11"/>
      <w:spacing w:before="72" w:after="72"/>
      <w:ind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72CFE3">
    <w:pPr>
      <w:pStyle w:val="11"/>
      <w:spacing w:beforeLines="0" w:afterLines="0" w:line="240" w:lineRule="auto"/>
      <w:ind w:firstLine="0" w:firstLineChars="0"/>
      <w:jc w:val="both"/>
      <w:rPr>
        <w:rFonts w:cs="Arial"/>
        <w:position w:val="30"/>
      </w:rPr>
    </w:pPr>
    <w:r>
      <w:pict>
        <v:shape id="_x0000_s1032" o:spid="_x0000_s1032" o:spt="202" type="#_x0000_t202" style="position:absolute;left:0pt;margin-left:229.85pt;margin-top:29.25pt;height:144pt;width:144pt;mso-position-horizontal-relative:margin;mso-wrap-style:none;z-index:251663360;mso-width-relative:page;mso-height-relative:page;" filled="f" stroked="f" coordsize="21600,21600">
          <v:path/>
          <v:fill on="f" focussize="0,0"/>
          <v:stroke on="f" weight="1.25pt" joinstyle="miter"/>
          <v:imagedata o:title=""/>
          <o:lock v:ext="edit"/>
          <v:textbox inset="0mm,0mm,0mm,0mm" style="mso-fit-shape-to-text:t;">
            <w:txbxContent>
              <w:p w14:paraId="6D34DC00">
                <w:pPr>
                  <w:pStyle w:val="11"/>
                  <w:spacing w:before="72" w:after="72"/>
                  <w:ind w:firstLine="360"/>
                </w:pPr>
                <w:r>
                  <w:t xml:space="preserve">— </w:t>
                </w:r>
                <w:r>
                  <w:fldChar w:fldCharType="begin"/>
                </w:r>
                <w:r>
                  <w:instrText xml:space="preserve"> PAGE  \* MERGEFORMAT </w:instrText>
                </w:r>
                <w:r>
                  <w:fldChar w:fldCharType="separate"/>
                </w:r>
                <w:r>
                  <w:t>10</w:t>
                </w:r>
                <w:r>
                  <w:fldChar w:fldCharType="end"/>
                </w:r>
                <w:r>
                  <w:t xml:space="preserve"> —</w:t>
                </w:r>
              </w:p>
            </w:txbxContent>
          </v:textbox>
        </v:shape>
      </w:pict>
    </w:r>
    <w:r>
      <w:rPr>
        <w:rFonts w:cs="Arial"/>
        <w:position w:val="30"/>
      </w:rPr>
      <w:pict>
        <v:shape id="Quad Arrow 3" o:spid="_x0000_s1025" o:spt="202" type="#_x0000_t202" style="position:absolute;left:0pt;margin-left:-0.3pt;margin-top:2.8pt;height:60.5pt;width:504.75pt;mso-position-horizontal-relative:margin;z-index:251660288;mso-width-relative:page;mso-height-relative:page;" filled="f" stroked="f" coordsize="21600,21600">
          <v:path/>
          <v:fill on="f" focussize="0,0"/>
          <v:stroke on="f" joinstyle="miter"/>
          <v:imagedata o:title=""/>
          <o:lock v:ext="edit"/>
          <v:textbox style="mso-fit-shape-to-text:t;">
            <w:txbxContent>
              <w:p w14:paraId="02999871">
                <w:pPr>
                  <w:pStyle w:val="11"/>
                  <w:pBdr>
                    <w:top w:val="single" w:color="BEBEBE" w:sz="4" w:space="1"/>
                  </w:pBdr>
                  <w:spacing w:before="72" w:after="72"/>
                  <w:ind w:firstLine="260"/>
                  <w:jc w:val="right"/>
                  <w:rPr>
                    <w:rFonts w:ascii="微软雅黑" w:hAnsi="微软雅黑" w:cs="MS Reference Sans Serif"/>
                    <w:sz w:val="13"/>
                  </w:rPr>
                </w:pPr>
                <w:r>
                  <w:rPr>
                    <w:rFonts w:hint="eastAsia" w:ascii="微软雅黑" w:hAnsi="微软雅黑" w:cs="MS Reference Sans Serif"/>
                    <w:sz w:val="13"/>
                  </w:rPr>
                  <w:t xml:space="preserve">网址(WEB)：http://www.oa8000.com </w:t>
                </w:r>
                <w:r>
                  <w:rPr>
                    <w:rFonts w:hint="eastAsia" w:ascii="微软雅黑" w:hAnsi="微软雅黑" w:cs="MS Reference Sans Serif"/>
                    <w:color w:val="FF0000"/>
                    <w:sz w:val="13"/>
                  </w:rPr>
                  <w:t xml:space="preserve"> |  </w:t>
                </w:r>
                <w:r>
                  <w:rPr>
                    <w:rFonts w:hint="eastAsia" w:ascii="微软雅黑" w:hAnsi="微软雅黑" w:cs="MS Reference Sans Serif"/>
                    <w:sz w:val="13"/>
                  </w:rPr>
                  <w:t xml:space="preserve"> 电话(TEL)：400-609-0086</w:t>
                </w:r>
              </w:p>
              <w:p w14:paraId="181A834D">
                <w:pPr>
                  <w:spacing w:before="72" w:after="72"/>
                  <w:ind w:firstLine="420"/>
                </w:pP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88" w:lineRule="auto"/>
        <w:ind w:firstLine="420"/>
      </w:pPr>
      <w:r>
        <w:separator/>
      </w:r>
    </w:p>
  </w:footnote>
  <w:footnote w:type="continuationSeparator" w:id="1">
    <w:p>
      <w:pPr>
        <w:spacing w:before="0" w:after="0" w:line="288" w:lineRule="auto"/>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AEA6D8">
    <w:pPr>
      <w:pStyle w:val="35"/>
      <w:spacing w:before="72" w:after="72"/>
      <w:jc w:val="center"/>
    </w:pPr>
    <w:r>
      <w:drawing>
        <wp:inline distT="0" distB="0" distL="114300" distR="114300">
          <wp:extent cx="6422390" cy="339090"/>
          <wp:effectExtent l="0" t="0" r="16510" b="3810"/>
          <wp:docPr id="1" name="图片 7"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descr="1.png"/>
                  <pic:cNvPicPr>
                    <a:picLocks noChangeAspect="1"/>
                  </pic:cNvPicPr>
                </pic:nvPicPr>
                <pic:blipFill>
                  <a:blip r:embed="rId1"/>
                  <a:stretch>
                    <a:fillRect/>
                  </a:stretch>
                </pic:blipFill>
                <pic:spPr>
                  <a:xfrm>
                    <a:off x="0" y="0"/>
                    <a:ext cx="6422390" cy="33909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EF24A5">
    <w:pPr>
      <w:pStyle w:val="12"/>
      <w:spacing w:before="72" w:after="72"/>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BE7380">
    <w:pPr>
      <w:pStyle w:val="12"/>
      <w:spacing w:before="72" w:after="72"/>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1D5DE6">
    <w:pPr>
      <w:pStyle w:val="12"/>
      <w:pBdr>
        <w:bottom w:val="none" w:color="auto" w:sz="0" w:space="0"/>
      </w:pBdr>
      <w:spacing w:before="72" w:after="72"/>
      <w:ind w:firstLine="0" w:firstLineChars="0"/>
    </w:pPr>
    <w:r>
      <w:drawing>
        <wp:inline distT="0" distB="0" distL="114300" distR="114300">
          <wp:extent cx="6422390" cy="339090"/>
          <wp:effectExtent l="0" t="0" r="16510" b="3810"/>
          <wp:docPr id="3" name="图片 8"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descr="1.png"/>
                  <pic:cNvPicPr>
                    <a:picLocks noChangeAspect="1"/>
                  </pic:cNvPicPr>
                </pic:nvPicPr>
                <pic:blipFill>
                  <a:blip r:embed="rId1"/>
                  <a:stretch>
                    <a:fillRect/>
                  </a:stretch>
                </pic:blipFill>
                <pic:spPr>
                  <a:xfrm>
                    <a:off x="0" y="0"/>
                    <a:ext cx="6422390" cy="339090"/>
                  </a:xfrm>
                  <a:prstGeom prst="rect">
                    <a:avLst/>
                  </a:prstGeom>
                  <a:noFill/>
                  <a:ln>
                    <a:noFill/>
                  </a:ln>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B8179">
    <w:pPr>
      <w:pStyle w:val="12"/>
      <w:spacing w:before="72" w:after="72"/>
      <w:ind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7598F2">
    <w:pPr>
      <w:pStyle w:val="12"/>
      <w:spacing w:before="72" w:after="72"/>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1C05D3F"/>
    <w:multiLevelType w:val="multilevel"/>
    <w:tmpl w:val="01C05D3F"/>
    <w:lvl w:ilvl="0" w:tentative="0">
      <w:start w:val="1"/>
      <w:numFmt w:val="decimal"/>
      <w:suff w:val="space"/>
      <w:lvlText w:val="PART%1 "/>
      <w:lvlJc w:val="left"/>
      <w:pPr>
        <w:ind w:left="425" w:hanging="425"/>
      </w:pPr>
      <w:rPr>
        <w:rFonts w:hint="eastAsia" w:ascii="宋体" w:hAnsi="宋体" w:eastAsia="宋体"/>
      </w:rPr>
    </w:lvl>
    <w:lvl w:ilvl="1" w:tentative="0">
      <w:start w:val="1"/>
      <w:numFmt w:val="decimal"/>
      <w:suff w:val="space"/>
      <w:lvlText w:val="%1.%2"/>
      <w:lvlJc w:val="left"/>
      <w:pPr>
        <w:ind w:left="0" w:firstLine="0"/>
      </w:pPr>
      <w:rPr>
        <w:rFonts w:hint="eastAsia" w:ascii="Arial Unicode MS" w:hAnsi="Arial Unicode MS" w:eastAsia="Arial Unicode MS" w:cs="Arial Unicode MS"/>
      </w:rPr>
    </w:lvl>
    <w:lvl w:ilvl="2" w:tentative="0">
      <w:start w:val="1"/>
      <w:numFmt w:val="decimal"/>
      <w:suff w:val="space"/>
      <w:lvlText w:val="%1.%2.%3"/>
      <w:lvlJc w:val="left"/>
      <w:pPr>
        <w:ind w:left="0" w:firstLine="0"/>
      </w:pPr>
      <w:rPr>
        <w:rFonts w:hint="eastAsia" w:ascii="宋体" w:hAnsi="宋体" w:eastAsia="宋体"/>
      </w:rPr>
    </w:lvl>
    <w:lvl w:ilvl="3" w:tentative="0">
      <w:start w:val="1"/>
      <w:numFmt w:val="decimal"/>
      <w:lvlText w:val="%1.%2.%3.%4"/>
      <w:lvlJc w:val="left"/>
      <w:pPr>
        <w:ind w:left="1984" w:hanging="708"/>
      </w:pPr>
      <w:rPr>
        <w:rFonts w:hint="eastAsia" w:ascii="宋体" w:hAnsi="宋体" w:eastAsia="宋体"/>
      </w:rPr>
    </w:lvl>
    <w:lvl w:ilvl="4" w:tentative="0">
      <w:start w:val="1"/>
      <w:numFmt w:val="decimal"/>
      <w:lvlText w:val="%1.%2.%3.%4.%5"/>
      <w:lvlJc w:val="left"/>
      <w:pPr>
        <w:ind w:left="2551" w:hanging="850"/>
      </w:pPr>
      <w:rPr>
        <w:rFonts w:hint="eastAsia" w:ascii="宋体" w:hAnsi="宋体" w:eastAsia="宋体"/>
      </w:rPr>
    </w:lvl>
    <w:lvl w:ilvl="5" w:tentative="0">
      <w:start w:val="1"/>
      <w:numFmt w:val="decimal"/>
      <w:lvlText w:val="%1.%2.%3.%4.%5.%6"/>
      <w:lvlJc w:val="left"/>
      <w:pPr>
        <w:ind w:left="3260" w:hanging="1134"/>
      </w:pPr>
      <w:rPr>
        <w:rFonts w:hint="eastAsia" w:ascii="宋体" w:hAnsi="宋体" w:eastAsia="宋体"/>
      </w:rPr>
    </w:lvl>
    <w:lvl w:ilvl="6" w:tentative="0">
      <w:start w:val="1"/>
      <w:numFmt w:val="decimal"/>
      <w:lvlText w:val="%1.%2.%3.%4.%5.%6.%7"/>
      <w:lvlJc w:val="left"/>
      <w:pPr>
        <w:ind w:left="3827" w:hanging="1276"/>
      </w:pPr>
      <w:rPr>
        <w:rFonts w:hint="eastAsia" w:ascii="宋体" w:hAnsi="宋体" w:eastAsia="宋体"/>
      </w:rPr>
    </w:lvl>
    <w:lvl w:ilvl="7" w:tentative="0">
      <w:start w:val="1"/>
      <w:numFmt w:val="decimal"/>
      <w:lvlText w:val="%1.%2.%3.%4.%5.%6.%7.%8"/>
      <w:lvlJc w:val="left"/>
      <w:pPr>
        <w:ind w:left="4394" w:hanging="1418"/>
      </w:pPr>
      <w:rPr>
        <w:rFonts w:hint="eastAsia" w:ascii="宋体" w:hAnsi="宋体" w:eastAsia="宋体"/>
      </w:rPr>
    </w:lvl>
    <w:lvl w:ilvl="8" w:tentative="0">
      <w:start w:val="1"/>
      <w:numFmt w:val="decimal"/>
      <w:lvlText w:val="%1.%2.%3.%4.%5.%6.%7.%8.%9"/>
      <w:lvlJc w:val="left"/>
      <w:pPr>
        <w:ind w:left="5102" w:hanging="1700"/>
      </w:pPr>
      <w:rPr>
        <w:rFonts w:hint="eastAsia" w:ascii="宋体" w:hAnsi="宋体" w:eastAsia="宋体"/>
      </w:rPr>
    </w:lvl>
  </w:abstractNum>
  <w:abstractNum w:abstractNumId="1">
    <w:nsid w:val="1D7966D8"/>
    <w:multiLevelType w:val="multilevel"/>
    <w:tmpl w:val="1D7966D8"/>
    <w:lvl w:ilvl="0" w:tentative="0">
      <w:start w:val="1"/>
      <w:numFmt w:val="bullet"/>
      <w:pStyle w:val="24"/>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23896803"/>
    <w:multiLevelType w:val="multilevel"/>
    <w:tmpl w:val="23896803"/>
    <w:lvl w:ilvl="0" w:tentative="0">
      <w:start w:val="1"/>
      <w:numFmt w:val="decimal"/>
      <w:suff w:val="space"/>
      <w:lvlText w:val="PART%1 "/>
      <w:lvlJc w:val="left"/>
      <w:pPr>
        <w:ind w:left="425" w:hanging="425"/>
      </w:pPr>
      <w:rPr>
        <w:rFonts w:hint="eastAsia"/>
      </w:rPr>
    </w:lvl>
    <w:lvl w:ilvl="1" w:tentative="0">
      <w:start w:val="1"/>
      <w:numFmt w:val="decimal"/>
      <w:suff w:val="space"/>
      <w:lvlText w:val="%1.%2"/>
      <w:lvlJc w:val="left"/>
      <w:pPr>
        <w:ind w:left="284" w:firstLine="0"/>
      </w:pPr>
      <w:rPr>
        <w:rFonts w:hint="eastAsia"/>
      </w:rPr>
    </w:lvl>
    <w:lvl w:ilvl="2" w:tentative="0">
      <w:start w:val="1"/>
      <w:numFmt w:val="decimal"/>
      <w:suff w:val="space"/>
      <w:lvlText w:val="%1.%2.%3"/>
      <w:lvlJc w:val="left"/>
      <w:pPr>
        <w:ind w:left="0" w:firstLine="0"/>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3">
    <w:nsid w:val="3ACA053D"/>
    <w:multiLevelType w:val="multilevel"/>
    <w:tmpl w:val="3ACA053D"/>
    <w:lvl w:ilvl="0" w:tentative="0">
      <w:start w:val="1"/>
      <w:numFmt w:val="decimalEnclosedCircle"/>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
    <w:nsid w:val="40111F08"/>
    <w:multiLevelType w:val="multilevel"/>
    <w:tmpl w:val="40111F08"/>
    <w:lvl w:ilvl="0" w:tentative="0">
      <w:start w:val="1"/>
      <w:numFmt w:val="decimal"/>
      <w:pStyle w:val="27"/>
      <w:suff w:val="nothing"/>
      <w:lvlText w:val="%1："/>
      <w:lvlJc w:val="left"/>
      <w:pPr>
        <w:ind w:left="0" w:firstLine="0"/>
      </w:pPr>
      <w:rPr>
        <w:rFonts w:hint="eastAsia"/>
      </w:rPr>
    </w:lvl>
    <w:lvl w:ilvl="1" w:tentative="0">
      <w:start w:val="1"/>
      <w:numFmt w:val="decimal"/>
      <w:pStyle w:val="28"/>
      <w:isLgl/>
      <w:suff w:val="space"/>
      <w:lvlText w:val="%1.%2"/>
      <w:lvlJc w:val="left"/>
      <w:pPr>
        <w:ind w:left="0" w:firstLine="0"/>
      </w:pPr>
      <w:rPr>
        <w:rFonts w:hint="eastAsia"/>
      </w:rPr>
    </w:lvl>
    <w:lvl w:ilvl="2" w:tentative="0">
      <w:start w:val="1"/>
      <w:numFmt w:val="decimal"/>
      <w:pStyle w:val="29"/>
      <w:isLgl/>
      <w:suff w:val="space"/>
      <w:lvlText w:val="%1.%2.%3"/>
      <w:lvlJc w:val="left"/>
      <w:pPr>
        <w:ind w:left="0" w:firstLine="0"/>
      </w:pPr>
      <w:rPr>
        <w:rFonts w:hint="eastAsia"/>
      </w:rPr>
    </w:lvl>
    <w:lvl w:ilvl="3" w:tentative="0">
      <w:start w:val="1"/>
      <w:numFmt w:val="decimal"/>
      <w:pStyle w:val="30"/>
      <w:isLgl/>
      <w:suff w:val="space"/>
      <w:lvlText w:val="%1.%2.%3.%4"/>
      <w:lvlJc w:val="left"/>
      <w:pPr>
        <w:ind w:left="0" w:firstLine="0"/>
      </w:pPr>
      <w:rPr>
        <w:rFonts w:hint="eastAsia"/>
      </w:rPr>
    </w:lvl>
    <w:lvl w:ilvl="4" w:tentative="0">
      <w:start w:val="1"/>
      <w:numFmt w:val="none"/>
      <w:suff w:val="nothing"/>
      <w:lvlText w:val=""/>
      <w:lvlJc w:val="left"/>
      <w:pPr>
        <w:ind w:left="0" w:firstLine="0"/>
      </w:pPr>
      <w:rPr>
        <w:rFonts w:hint="eastAsia"/>
      </w:rPr>
    </w:lvl>
    <w:lvl w:ilvl="5" w:tentative="0">
      <w:start w:val="1"/>
      <w:numFmt w:val="none"/>
      <w:suff w:val="nothing"/>
      <w:lvlText w:val=""/>
      <w:lvlJc w:val="left"/>
      <w:pPr>
        <w:ind w:left="0" w:firstLine="0"/>
      </w:pPr>
      <w:rPr>
        <w:rFonts w:hint="eastAsia"/>
      </w:rPr>
    </w:lvl>
    <w:lvl w:ilvl="6" w:tentative="0">
      <w:start w:val="1"/>
      <w:numFmt w:val="none"/>
      <w:suff w:val="nothing"/>
      <w:lvlText w:val=""/>
      <w:lvlJc w:val="left"/>
      <w:pPr>
        <w:ind w:left="0" w:firstLine="0"/>
      </w:pPr>
      <w:rPr>
        <w:rFonts w:hint="eastAsia"/>
      </w:rPr>
    </w:lvl>
    <w:lvl w:ilvl="7" w:tentative="0">
      <w:start w:val="1"/>
      <w:numFmt w:val="none"/>
      <w:suff w:val="nothing"/>
      <w:lvlText w:val=""/>
      <w:lvlJc w:val="left"/>
      <w:pPr>
        <w:ind w:left="0" w:firstLine="0"/>
      </w:pPr>
      <w:rPr>
        <w:rFonts w:hint="eastAsia"/>
      </w:rPr>
    </w:lvl>
    <w:lvl w:ilvl="8" w:tentative="0">
      <w:start w:val="1"/>
      <w:numFmt w:val="none"/>
      <w:suff w:val="nothing"/>
      <w:lvlText w:val=""/>
      <w:lvlJc w:val="left"/>
      <w:pPr>
        <w:ind w:left="0" w:firstLine="0"/>
      </w:pPr>
      <w:rPr>
        <w:rFonts w:hint="eastAsia"/>
      </w:rPr>
    </w:lvl>
  </w:abstractNum>
  <w:abstractNum w:abstractNumId="5">
    <w:nsid w:val="731245A7"/>
    <w:multiLevelType w:val="multilevel"/>
    <w:tmpl w:val="731245A7"/>
    <w:lvl w:ilvl="0" w:tentative="0">
      <w:start w:val="1"/>
      <w:numFmt w:val="decimal"/>
      <w:pStyle w:val="23"/>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6">
    <w:nsid w:val="791E3947"/>
    <w:multiLevelType w:val="multilevel"/>
    <w:tmpl w:val="791E3947"/>
    <w:lvl w:ilvl="0" w:tentative="0">
      <w:start w:val="1"/>
      <w:numFmt w:val="decimal"/>
      <w:pStyle w:val="33"/>
      <w:lvlText w:val="PART%1 "/>
      <w:lvlJc w:val="left"/>
      <w:pPr>
        <w:ind w:left="1697" w:hanging="420"/>
      </w:pPr>
      <w:rPr>
        <w:rFonts w:hint="eastAsia"/>
      </w:rPr>
    </w:lvl>
    <w:lvl w:ilvl="1" w:tentative="0">
      <w:start w:val="1"/>
      <w:numFmt w:val="decimal"/>
      <w:suff w:val="space"/>
      <w:lvlText w:val="%1.%2"/>
      <w:lvlJc w:val="left"/>
      <w:pPr>
        <w:ind w:left="840" w:hanging="840"/>
      </w:pPr>
      <w:rPr>
        <w:rFonts w:hint="eastAsia"/>
      </w:rPr>
    </w:lvl>
    <w:lvl w:ilvl="2" w:tentative="0">
      <w:start w:val="1"/>
      <w:numFmt w:val="decimal"/>
      <w:suff w:val="space"/>
      <w:lvlText w:val="%1.%2.%3"/>
      <w:lvlJc w:val="left"/>
      <w:pPr>
        <w:ind w:left="1260" w:hanging="126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7">
    <w:nsid w:val="7B8F7C22"/>
    <w:multiLevelType w:val="multilevel"/>
    <w:tmpl w:val="7B8F7C2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5"/>
  </w:num>
  <w:num w:numId="2">
    <w:abstractNumId w:val="1"/>
  </w:num>
  <w:num w:numId="3">
    <w:abstractNumId w:val="4"/>
  </w:num>
  <w:num w:numId="4">
    <w:abstractNumId w:val="6"/>
  </w:num>
  <w:num w:numId="5">
    <w:abstractNumId w:val="2"/>
    <w:lvlOverride w:ilvl="0">
      <w:startOverride w:val="1"/>
    </w:lvlOverride>
  </w:num>
  <w:num w:numId="6">
    <w:abstractNumId w:val="0"/>
  </w:num>
  <w:num w:numId="7">
    <w:abstractNumId w:val="7"/>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useNormalStyleForList/>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2"/>
  </w:compat>
  <w:rsids>
    <w:rsidRoot w:val="0078571E"/>
    <w:rsid w:val="000032E4"/>
    <w:rsid w:val="0000520B"/>
    <w:rsid w:val="00013B32"/>
    <w:rsid w:val="000146C2"/>
    <w:rsid w:val="000151F9"/>
    <w:rsid w:val="00015459"/>
    <w:rsid w:val="00016305"/>
    <w:rsid w:val="00016755"/>
    <w:rsid w:val="00016B1F"/>
    <w:rsid w:val="00017F3D"/>
    <w:rsid w:val="000204FC"/>
    <w:rsid w:val="000210CA"/>
    <w:rsid w:val="00024B46"/>
    <w:rsid w:val="00024CFB"/>
    <w:rsid w:val="000255BA"/>
    <w:rsid w:val="00027D93"/>
    <w:rsid w:val="0003340F"/>
    <w:rsid w:val="00036583"/>
    <w:rsid w:val="00036E32"/>
    <w:rsid w:val="000403A0"/>
    <w:rsid w:val="0004067A"/>
    <w:rsid w:val="0004069F"/>
    <w:rsid w:val="000406DF"/>
    <w:rsid w:val="0004129B"/>
    <w:rsid w:val="00044A42"/>
    <w:rsid w:val="00045723"/>
    <w:rsid w:val="0004605B"/>
    <w:rsid w:val="0005061A"/>
    <w:rsid w:val="00051799"/>
    <w:rsid w:val="000523BB"/>
    <w:rsid w:val="000557FB"/>
    <w:rsid w:val="000560EC"/>
    <w:rsid w:val="00056318"/>
    <w:rsid w:val="00057123"/>
    <w:rsid w:val="00057E6E"/>
    <w:rsid w:val="000615C9"/>
    <w:rsid w:val="0006191A"/>
    <w:rsid w:val="0006345E"/>
    <w:rsid w:val="00065961"/>
    <w:rsid w:val="000668D8"/>
    <w:rsid w:val="00066C3D"/>
    <w:rsid w:val="000719A2"/>
    <w:rsid w:val="00071D27"/>
    <w:rsid w:val="00075553"/>
    <w:rsid w:val="00076E6C"/>
    <w:rsid w:val="00080108"/>
    <w:rsid w:val="00080821"/>
    <w:rsid w:val="000818F1"/>
    <w:rsid w:val="000819F8"/>
    <w:rsid w:val="00083031"/>
    <w:rsid w:val="000838BD"/>
    <w:rsid w:val="00084C08"/>
    <w:rsid w:val="00087852"/>
    <w:rsid w:val="000901D3"/>
    <w:rsid w:val="00091E7D"/>
    <w:rsid w:val="00095F5C"/>
    <w:rsid w:val="000966EF"/>
    <w:rsid w:val="000A1218"/>
    <w:rsid w:val="000A1E74"/>
    <w:rsid w:val="000A201A"/>
    <w:rsid w:val="000A25C7"/>
    <w:rsid w:val="000A28A9"/>
    <w:rsid w:val="000A4FD5"/>
    <w:rsid w:val="000A5B13"/>
    <w:rsid w:val="000A6D77"/>
    <w:rsid w:val="000B1216"/>
    <w:rsid w:val="000B6CC3"/>
    <w:rsid w:val="000C23D6"/>
    <w:rsid w:val="000C2D35"/>
    <w:rsid w:val="000C4422"/>
    <w:rsid w:val="000C7BF9"/>
    <w:rsid w:val="000D078F"/>
    <w:rsid w:val="000D10E6"/>
    <w:rsid w:val="000D1C4B"/>
    <w:rsid w:val="000D30F5"/>
    <w:rsid w:val="000D329E"/>
    <w:rsid w:val="000D3D25"/>
    <w:rsid w:val="000D707D"/>
    <w:rsid w:val="000D7CD4"/>
    <w:rsid w:val="000E0380"/>
    <w:rsid w:val="000E10CC"/>
    <w:rsid w:val="000E145E"/>
    <w:rsid w:val="000E1FCC"/>
    <w:rsid w:val="000E21E5"/>
    <w:rsid w:val="000E2B20"/>
    <w:rsid w:val="000E51D6"/>
    <w:rsid w:val="000E5D1D"/>
    <w:rsid w:val="000F08B8"/>
    <w:rsid w:val="000F342E"/>
    <w:rsid w:val="00100481"/>
    <w:rsid w:val="00101411"/>
    <w:rsid w:val="00102791"/>
    <w:rsid w:val="00103D98"/>
    <w:rsid w:val="00104ABC"/>
    <w:rsid w:val="00111002"/>
    <w:rsid w:val="00111CDF"/>
    <w:rsid w:val="00112149"/>
    <w:rsid w:val="0011216F"/>
    <w:rsid w:val="001153ED"/>
    <w:rsid w:val="001169F1"/>
    <w:rsid w:val="00120F3F"/>
    <w:rsid w:val="001229DD"/>
    <w:rsid w:val="00130B4C"/>
    <w:rsid w:val="00130D0C"/>
    <w:rsid w:val="0013104B"/>
    <w:rsid w:val="00133B5B"/>
    <w:rsid w:val="001349D7"/>
    <w:rsid w:val="00136044"/>
    <w:rsid w:val="00140851"/>
    <w:rsid w:val="00141C53"/>
    <w:rsid w:val="00143D73"/>
    <w:rsid w:val="00144063"/>
    <w:rsid w:val="00146FD0"/>
    <w:rsid w:val="001472C1"/>
    <w:rsid w:val="00147C88"/>
    <w:rsid w:val="001508B2"/>
    <w:rsid w:val="00150E16"/>
    <w:rsid w:val="00152BF2"/>
    <w:rsid w:val="00155372"/>
    <w:rsid w:val="00163702"/>
    <w:rsid w:val="00163FA5"/>
    <w:rsid w:val="0016603B"/>
    <w:rsid w:val="00171468"/>
    <w:rsid w:val="001732AC"/>
    <w:rsid w:val="001740BE"/>
    <w:rsid w:val="001752F8"/>
    <w:rsid w:val="001770C8"/>
    <w:rsid w:val="001774F3"/>
    <w:rsid w:val="0017760B"/>
    <w:rsid w:val="00177DF7"/>
    <w:rsid w:val="00184394"/>
    <w:rsid w:val="00184A1E"/>
    <w:rsid w:val="00187CFC"/>
    <w:rsid w:val="00187D86"/>
    <w:rsid w:val="001902B6"/>
    <w:rsid w:val="001925CC"/>
    <w:rsid w:val="00192E00"/>
    <w:rsid w:val="001930B4"/>
    <w:rsid w:val="00194C22"/>
    <w:rsid w:val="00194D90"/>
    <w:rsid w:val="001962AD"/>
    <w:rsid w:val="00196A05"/>
    <w:rsid w:val="00197DFF"/>
    <w:rsid w:val="001A071C"/>
    <w:rsid w:val="001A0981"/>
    <w:rsid w:val="001A687C"/>
    <w:rsid w:val="001B0757"/>
    <w:rsid w:val="001C011D"/>
    <w:rsid w:val="001C0B0B"/>
    <w:rsid w:val="001C5E16"/>
    <w:rsid w:val="001D5E48"/>
    <w:rsid w:val="001D60AF"/>
    <w:rsid w:val="001D7AB4"/>
    <w:rsid w:val="001E260A"/>
    <w:rsid w:val="001E33CC"/>
    <w:rsid w:val="001E3AC2"/>
    <w:rsid w:val="001E4242"/>
    <w:rsid w:val="001E49C5"/>
    <w:rsid w:val="001E5F94"/>
    <w:rsid w:val="001E6D94"/>
    <w:rsid w:val="001E7166"/>
    <w:rsid w:val="001F3351"/>
    <w:rsid w:val="001F5B3D"/>
    <w:rsid w:val="00201916"/>
    <w:rsid w:val="00203FB2"/>
    <w:rsid w:val="0020484F"/>
    <w:rsid w:val="00205F57"/>
    <w:rsid w:val="00207C60"/>
    <w:rsid w:val="00207DF6"/>
    <w:rsid w:val="00212E3F"/>
    <w:rsid w:val="00214C95"/>
    <w:rsid w:val="002164E7"/>
    <w:rsid w:val="00220660"/>
    <w:rsid w:val="00222C66"/>
    <w:rsid w:val="002232D7"/>
    <w:rsid w:val="0022522B"/>
    <w:rsid w:val="0022538E"/>
    <w:rsid w:val="00225E25"/>
    <w:rsid w:val="0022747E"/>
    <w:rsid w:val="002276D0"/>
    <w:rsid w:val="002277CC"/>
    <w:rsid w:val="00230352"/>
    <w:rsid w:val="00231256"/>
    <w:rsid w:val="00231ED1"/>
    <w:rsid w:val="00234FFD"/>
    <w:rsid w:val="00235041"/>
    <w:rsid w:val="00235CC5"/>
    <w:rsid w:val="0023719A"/>
    <w:rsid w:val="002371B0"/>
    <w:rsid w:val="00237C7C"/>
    <w:rsid w:val="0024060A"/>
    <w:rsid w:val="00241621"/>
    <w:rsid w:val="002445F9"/>
    <w:rsid w:val="0024592E"/>
    <w:rsid w:val="0024627E"/>
    <w:rsid w:val="00246B28"/>
    <w:rsid w:val="002505A6"/>
    <w:rsid w:val="00251E1D"/>
    <w:rsid w:val="00252A92"/>
    <w:rsid w:val="00254B3C"/>
    <w:rsid w:val="00261E30"/>
    <w:rsid w:val="002636C5"/>
    <w:rsid w:val="0026532E"/>
    <w:rsid w:val="0027000D"/>
    <w:rsid w:val="00270334"/>
    <w:rsid w:val="0027122D"/>
    <w:rsid w:val="00272E0A"/>
    <w:rsid w:val="00273D84"/>
    <w:rsid w:val="002746CF"/>
    <w:rsid w:val="00275E33"/>
    <w:rsid w:val="002764AF"/>
    <w:rsid w:val="002814AD"/>
    <w:rsid w:val="002836A1"/>
    <w:rsid w:val="00284A37"/>
    <w:rsid w:val="00291609"/>
    <w:rsid w:val="0029168B"/>
    <w:rsid w:val="002919D9"/>
    <w:rsid w:val="002927B5"/>
    <w:rsid w:val="0029320B"/>
    <w:rsid w:val="00293830"/>
    <w:rsid w:val="00296ACC"/>
    <w:rsid w:val="00297F73"/>
    <w:rsid w:val="002A07DB"/>
    <w:rsid w:val="002A1A57"/>
    <w:rsid w:val="002A282E"/>
    <w:rsid w:val="002A5620"/>
    <w:rsid w:val="002A57EF"/>
    <w:rsid w:val="002A606F"/>
    <w:rsid w:val="002A71FF"/>
    <w:rsid w:val="002B0CE1"/>
    <w:rsid w:val="002B1150"/>
    <w:rsid w:val="002B24BA"/>
    <w:rsid w:val="002B5C2A"/>
    <w:rsid w:val="002B754E"/>
    <w:rsid w:val="002B7816"/>
    <w:rsid w:val="002C088D"/>
    <w:rsid w:val="002C0C33"/>
    <w:rsid w:val="002C236F"/>
    <w:rsid w:val="002C294B"/>
    <w:rsid w:val="002C4E32"/>
    <w:rsid w:val="002C5B74"/>
    <w:rsid w:val="002C6ECD"/>
    <w:rsid w:val="002C709A"/>
    <w:rsid w:val="002C71EE"/>
    <w:rsid w:val="002C75C9"/>
    <w:rsid w:val="002D04A2"/>
    <w:rsid w:val="002D10F3"/>
    <w:rsid w:val="002D4B0D"/>
    <w:rsid w:val="002D4E61"/>
    <w:rsid w:val="002D591F"/>
    <w:rsid w:val="002D75DA"/>
    <w:rsid w:val="002E0E82"/>
    <w:rsid w:val="002E265C"/>
    <w:rsid w:val="002E27FE"/>
    <w:rsid w:val="002E2C0F"/>
    <w:rsid w:val="002E3977"/>
    <w:rsid w:val="002E6794"/>
    <w:rsid w:val="002F07F6"/>
    <w:rsid w:val="002F4AB1"/>
    <w:rsid w:val="002F615E"/>
    <w:rsid w:val="002F742C"/>
    <w:rsid w:val="00302E87"/>
    <w:rsid w:val="0030369C"/>
    <w:rsid w:val="00304D99"/>
    <w:rsid w:val="00310B3D"/>
    <w:rsid w:val="0031339F"/>
    <w:rsid w:val="00314967"/>
    <w:rsid w:val="003156FA"/>
    <w:rsid w:val="00315BED"/>
    <w:rsid w:val="00316527"/>
    <w:rsid w:val="00317153"/>
    <w:rsid w:val="00320E01"/>
    <w:rsid w:val="00321178"/>
    <w:rsid w:val="00321375"/>
    <w:rsid w:val="003237CB"/>
    <w:rsid w:val="00331C22"/>
    <w:rsid w:val="00331F83"/>
    <w:rsid w:val="003348B3"/>
    <w:rsid w:val="003352FF"/>
    <w:rsid w:val="00335A9C"/>
    <w:rsid w:val="00335B04"/>
    <w:rsid w:val="003362C4"/>
    <w:rsid w:val="0033669A"/>
    <w:rsid w:val="00336AA3"/>
    <w:rsid w:val="00343929"/>
    <w:rsid w:val="00344B5C"/>
    <w:rsid w:val="0034653B"/>
    <w:rsid w:val="00351AEF"/>
    <w:rsid w:val="003530E3"/>
    <w:rsid w:val="003543B1"/>
    <w:rsid w:val="00356E29"/>
    <w:rsid w:val="00360841"/>
    <w:rsid w:val="00361FD9"/>
    <w:rsid w:val="00362B48"/>
    <w:rsid w:val="00364A13"/>
    <w:rsid w:val="0036556A"/>
    <w:rsid w:val="00367942"/>
    <w:rsid w:val="00371349"/>
    <w:rsid w:val="00372248"/>
    <w:rsid w:val="00372258"/>
    <w:rsid w:val="003740CF"/>
    <w:rsid w:val="00374404"/>
    <w:rsid w:val="003760BD"/>
    <w:rsid w:val="003764C2"/>
    <w:rsid w:val="00376B3B"/>
    <w:rsid w:val="00377BB8"/>
    <w:rsid w:val="0038207B"/>
    <w:rsid w:val="00382548"/>
    <w:rsid w:val="00383D2A"/>
    <w:rsid w:val="00384976"/>
    <w:rsid w:val="00386066"/>
    <w:rsid w:val="00390964"/>
    <w:rsid w:val="00391B1A"/>
    <w:rsid w:val="003921F9"/>
    <w:rsid w:val="00392BD4"/>
    <w:rsid w:val="00393F57"/>
    <w:rsid w:val="003951B5"/>
    <w:rsid w:val="003956AF"/>
    <w:rsid w:val="00397995"/>
    <w:rsid w:val="003A09BF"/>
    <w:rsid w:val="003A1452"/>
    <w:rsid w:val="003A156F"/>
    <w:rsid w:val="003A22F8"/>
    <w:rsid w:val="003A2A82"/>
    <w:rsid w:val="003A30CF"/>
    <w:rsid w:val="003A5324"/>
    <w:rsid w:val="003A6E8E"/>
    <w:rsid w:val="003A717E"/>
    <w:rsid w:val="003A732C"/>
    <w:rsid w:val="003A78E0"/>
    <w:rsid w:val="003B0717"/>
    <w:rsid w:val="003B0DCA"/>
    <w:rsid w:val="003B0E3A"/>
    <w:rsid w:val="003B3AA3"/>
    <w:rsid w:val="003B5308"/>
    <w:rsid w:val="003B704D"/>
    <w:rsid w:val="003B7662"/>
    <w:rsid w:val="003B7DEA"/>
    <w:rsid w:val="003C2BF7"/>
    <w:rsid w:val="003C4018"/>
    <w:rsid w:val="003C5C58"/>
    <w:rsid w:val="003C6989"/>
    <w:rsid w:val="003D0068"/>
    <w:rsid w:val="003D18E8"/>
    <w:rsid w:val="003D1E9F"/>
    <w:rsid w:val="003D2C7D"/>
    <w:rsid w:val="003D3762"/>
    <w:rsid w:val="003D5C34"/>
    <w:rsid w:val="003D6DDA"/>
    <w:rsid w:val="003E0211"/>
    <w:rsid w:val="003E12D8"/>
    <w:rsid w:val="003E1BB0"/>
    <w:rsid w:val="003E3897"/>
    <w:rsid w:val="003E3EA0"/>
    <w:rsid w:val="003E5300"/>
    <w:rsid w:val="003E5388"/>
    <w:rsid w:val="003F09CC"/>
    <w:rsid w:val="003F1CBC"/>
    <w:rsid w:val="003F2705"/>
    <w:rsid w:val="003F5E28"/>
    <w:rsid w:val="003F6AE4"/>
    <w:rsid w:val="003F6DB5"/>
    <w:rsid w:val="003F6F25"/>
    <w:rsid w:val="004020D0"/>
    <w:rsid w:val="004022DE"/>
    <w:rsid w:val="0040355A"/>
    <w:rsid w:val="00405DD3"/>
    <w:rsid w:val="00406206"/>
    <w:rsid w:val="004200F0"/>
    <w:rsid w:val="00420422"/>
    <w:rsid w:val="0042123C"/>
    <w:rsid w:val="004212F0"/>
    <w:rsid w:val="00421478"/>
    <w:rsid w:val="00421FC6"/>
    <w:rsid w:val="004225F0"/>
    <w:rsid w:val="00422CB6"/>
    <w:rsid w:val="00423399"/>
    <w:rsid w:val="00424F47"/>
    <w:rsid w:val="00425D25"/>
    <w:rsid w:val="004269A2"/>
    <w:rsid w:val="004270D2"/>
    <w:rsid w:val="00432C66"/>
    <w:rsid w:val="00432F74"/>
    <w:rsid w:val="00437F2B"/>
    <w:rsid w:val="0044114A"/>
    <w:rsid w:val="004421D3"/>
    <w:rsid w:val="004445C0"/>
    <w:rsid w:val="0044567C"/>
    <w:rsid w:val="00446631"/>
    <w:rsid w:val="00446B30"/>
    <w:rsid w:val="00450D78"/>
    <w:rsid w:val="00453187"/>
    <w:rsid w:val="00455CFC"/>
    <w:rsid w:val="00455D82"/>
    <w:rsid w:val="004564F0"/>
    <w:rsid w:val="00456959"/>
    <w:rsid w:val="004606A5"/>
    <w:rsid w:val="004620E5"/>
    <w:rsid w:val="00466CD9"/>
    <w:rsid w:val="0047032F"/>
    <w:rsid w:val="00472B77"/>
    <w:rsid w:val="004743D8"/>
    <w:rsid w:val="00475038"/>
    <w:rsid w:val="00475826"/>
    <w:rsid w:val="004773FC"/>
    <w:rsid w:val="0048111D"/>
    <w:rsid w:val="00481FE7"/>
    <w:rsid w:val="00483466"/>
    <w:rsid w:val="00483E94"/>
    <w:rsid w:val="0048637C"/>
    <w:rsid w:val="00486DDD"/>
    <w:rsid w:val="0048748C"/>
    <w:rsid w:val="00487BDB"/>
    <w:rsid w:val="00492D3C"/>
    <w:rsid w:val="004938B7"/>
    <w:rsid w:val="00496D12"/>
    <w:rsid w:val="004A0006"/>
    <w:rsid w:val="004A5577"/>
    <w:rsid w:val="004A5EC4"/>
    <w:rsid w:val="004A6184"/>
    <w:rsid w:val="004A629B"/>
    <w:rsid w:val="004A7404"/>
    <w:rsid w:val="004A7F34"/>
    <w:rsid w:val="004B0AA0"/>
    <w:rsid w:val="004B103A"/>
    <w:rsid w:val="004C01EB"/>
    <w:rsid w:val="004C306E"/>
    <w:rsid w:val="004C3DF8"/>
    <w:rsid w:val="004C491C"/>
    <w:rsid w:val="004D18BA"/>
    <w:rsid w:val="004D1A2B"/>
    <w:rsid w:val="004D2154"/>
    <w:rsid w:val="004D5BE7"/>
    <w:rsid w:val="004D5D73"/>
    <w:rsid w:val="004E0BFA"/>
    <w:rsid w:val="004E10B5"/>
    <w:rsid w:val="004E20CA"/>
    <w:rsid w:val="004E328F"/>
    <w:rsid w:val="004E4258"/>
    <w:rsid w:val="004E4259"/>
    <w:rsid w:val="004E4B77"/>
    <w:rsid w:val="004E4CD9"/>
    <w:rsid w:val="004E55E1"/>
    <w:rsid w:val="004E5BE7"/>
    <w:rsid w:val="004E7628"/>
    <w:rsid w:val="004E7E9A"/>
    <w:rsid w:val="004F09BB"/>
    <w:rsid w:val="004F0C16"/>
    <w:rsid w:val="004F1F2C"/>
    <w:rsid w:val="004F2322"/>
    <w:rsid w:val="004F41D1"/>
    <w:rsid w:val="004F5875"/>
    <w:rsid w:val="005020E2"/>
    <w:rsid w:val="00503CA9"/>
    <w:rsid w:val="005050F2"/>
    <w:rsid w:val="00512885"/>
    <w:rsid w:val="00515FCC"/>
    <w:rsid w:val="00521989"/>
    <w:rsid w:val="0052226E"/>
    <w:rsid w:val="00523210"/>
    <w:rsid w:val="00523A84"/>
    <w:rsid w:val="005244E9"/>
    <w:rsid w:val="00524BEE"/>
    <w:rsid w:val="00524CF9"/>
    <w:rsid w:val="00525024"/>
    <w:rsid w:val="00526B55"/>
    <w:rsid w:val="00527EC0"/>
    <w:rsid w:val="005301CF"/>
    <w:rsid w:val="00533343"/>
    <w:rsid w:val="005342A7"/>
    <w:rsid w:val="00536789"/>
    <w:rsid w:val="00541547"/>
    <w:rsid w:val="00545338"/>
    <w:rsid w:val="0054706A"/>
    <w:rsid w:val="005526F6"/>
    <w:rsid w:val="0055463F"/>
    <w:rsid w:val="00554A66"/>
    <w:rsid w:val="005577A8"/>
    <w:rsid w:val="005605D1"/>
    <w:rsid w:val="0056178D"/>
    <w:rsid w:val="00562297"/>
    <w:rsid w:val="0056604B"/>
    <w:rsid w:val="00566134"/>
    <w:rsid w:val="00567AA0"/>
    <w:rsid w:val="00571A5D"/>
    <w:rsid w:val="00571C87"/>
    <w:rsid w:val="0057348F"/>
    <w:rsid w:val="005768E6"/>
    <w:rsid w:val="00577280"/>
    <w:rsid w:val="00581DE3"/>
    <w:rsid w:val="0058572A"/>
    <w:rsid w:val="005868F2"/>
    <w:rsid w:val="00587C3E"/>
    <w:rsid w:val="00590757"/>
    <w:rsid w:val="005928AD"/>
    <w:rsid w:val="00592C9F"/>
    <w:rsid w:val="0059564E"/>
    <w:rsid w:val="0059578B"/>
    <w:rsid w:val="00596194"/>
    <w:rsid w:val="00596FA5"/>
    <w:rsid w:val="005A0428"/>
    <w:rsid w:val="005A0C09"/>
    <w:rsid w:val="005A273F"/>
    <w:rsid w:val="005A2A33"/>
    <w:rsid w:val="005A520D"/>
    <w:rsid w:val="005A715C"/>
    <w:rsid w:val="005A78E3"/>
    <w:rsid w:val="005B0B51"/>
    <w:rsid w:val="005B0CA8"/>
    <w:rsid w:val="005B11FD"/>
    <w:rsid w:val="005B1AD4"/>
    <w:rsid w:val="005B2956"/>
    <w:rsid w:val="005B3085"/>
    <w:rsid w:val="005B5904"/>
    <w:rsid w:val="005B6958"/>
    <w:rsid w:val="005C1BBD"/>
    <w:rsid w:val="005C1CD4"/>
    <w:rsid w:val="005C4691"/>
    <w:rsid w:val="005C557B"/>
    <w:rsid w:val="005C779A"/>
    <w:rsid w:val="005D02D8"/>
    <w:rsid w:val="005D14E2"/>
    <w:rsid w:val="005D170D"/>
    <w:rsid w:val="005D30C0"/>
    <w:rsid w:val="005D3785"/>
    <w:rsid w:val="005D4900"/>
    <w:rsid w:val="005D59D7"/>
    <w:rsid w:val="005D601E"/>
    <w:rsid w:val="005E0803"/>
    <w:rsid w:val="005E1B50"/>
    <w:rsid w:val="005E1D4B"/>
    <w:rsid w:val="005E26DE"/>
    <w:rsid w:val="005E4289"/>
    <w:rsid w:val="005E5773"/>
    <w:rsid w:val="005F0C07"/>
    <w:rsid w:val="005F2882"/>
    <w:rsid w:val="005F34B3"/>
    <w:rsid w:val="005F4590"/>
    <w:rsid w:val="005F4A98"/>
    <w:rsid w:val="005F59D2"/>
    <w:rsid w:val="00600136"/>
    <w:rsid w:val="00601577"/>
    <w:rsid w:val="00604358"/>
    <w:rsid w:val="0060459C"/>
    <w:rsid w:val="0060687A"/>
    <w:rsid w:val="00607A9A"/>
    <w:rsid w:val="00611E84"/>
    <w:rsid w:val="0061348E"/>
    <w:rsid w:val="0061573B"/>
    <w:rsid w:val="00617B8C"/>
    <w:rsid w:val="006208F0"/>
    <w:rsid w:val="00622247"/>
    <w:rsid w:val="00622FAB"/>
    <w:rsid w:val="00623864"/>
    <w:rsid w:val="0062487C"/>
    <w:rsid w:val="006249AE"/>
    <w:rsid w:val="00625A63"/>
    <w:rsid w:val="00625DF5"/>
    <w:rsid w:val="006268D6"/>
    <w:rsid w:val="00626ED8"/>
    <w:rsid w:val="00627401"/>
    <w:rsid w:val="00627BAA"/>
    <w:rsid w:val="00627F9B"/>
    <w:rsid w:val="00630454"/>
    <w:rsid w:val="006306EB"/>
    <w:rsid w:val="00630919"/>
    <w:rsid w:val="00632855"/>
    <w:rsid w:val="0063496C"/>
    <w:rsid w:val="00636989"/>
    <w:rsid w:val="00637FE2"/>
    <w:rsid w:val="006400BB"/>
    <w:rsid w:val="00641E44"/>
    <w:rsid w:val="006437DF"/>
    <w:rsid w:val="00646940"/>
    <w:rsid w:val="00647ED4"/>
    <w:rsid w:val="00650F91"/>
    <w:rsid w:val="006519EC"/>
    <w:rsid w:val="00652427"/>
    <w:rsid w:val="00652C66"/>
    <w:rsid w:val="00652F37"/>
    <w:rsid w:val="00657AD2"/>
    <w:rsid w:val="006619BD"/>
    <w:rsid w:val="00662B17"/>
    <w:rsid w:val="00662C16"/>
    <w:rsid w:val="006646BD"/>
    <w:rsid w:val="00665705"/>
    <w:rsid w:val="00670897"/>
    <w:rsid w:val="006736F6"/>
    <w:rsid w:val="00673EFD"/>
    <w:rsid w:val="006743B9"/>
    <w:rsid w:val="00674838"/>
    <w:rsid w:val="00676699"/>
    <w:rsid w:val="006775C4"/>
    <w:rsid w:val="00677F9E"/>
    <w:rsid w:val="00684A15"/>
    <w:rsid w:val="00684C7B"/>
    <w:rsid w:val="00684CC2"/>
    <w:rsid w:val="00684F8D"/>
    <w:rsid w:val="006865AB"/>
    <w:rsid w:val="0069068B"/>
    <w:rsid w:val="0069199C"/>
    <w:rsid w:val="00691F80"/>
    <w:rsid w:val="006971A9"/>
    <w:rsid w:val="006A0DB2"/>
    <w:rsid w:val="006A2867"/>
    <w:rsid w:val="006A2DF2"/>
    <w:rsid w:val="006A2F89"/>
    <w:rsid w:val="006A6598"/>
    <w:rsid w:val="006A65AE"/>
    <w:rsid w:val="006A67DD"/>
    <w:rsid w:val="006A7ED3"/>
    <w:rsid w:val="006B0564"/>
    <w:rsid w:val="006B0FCA"/>
    <w:rsid w:val="006B1497"/>
    <w:rsid w:val="006B26CE"/>
    <w:rsid w:val="006B3D0C"/>
    <w:rsid w:val="006B4000"/>
    <w:rsid w:val="006C1164"/>
    <w:rsid w:val="006C3238"/>
    <w:rsid w:val="006C4873"/>
    <w:rsid w:val="006C5135"/>
    <w:rsid w:val="006C5394"/>
    <w:rsid w:val="006C7073"/>
    <w:rsid w:val="006D0F2B"/>
    <w:rsid w:val="006D6CEB"/>
    <w:rsid w:val="006D75E7"/>
    <w:rsid w:val="006D76EE"/>
    <w:rsid w:val="006D7A4E"/>
    <w:rsid w:val="006E1860"/>
    <w:rsid w:val="006E2907"/>
    <w:rsid w:val="006E4534"/>
    <w:rsid w:val="006E53ED"/>
    <w:rsid w:val="006E62B3"/>
    <w:rsid w:val="006F0F79"/>
    <w:rsid w:val="006F49E4"/>
    <w:rsid w:val="006F5F19"/>
    <w:rsid w:val="0070075D"/>
    <w:rsid w:val="00701C22"/>
    <w:rsid w:val="00702B75"/>
    <w:rsid w:val="00703DB9"/>
    <w:rsid w:val="0070464B"/>
    <w:rsid w:val="00706711"/>
    <w:rsid w:val="007070C7"/>
    <w:rsid w:val="0071000D"/>
    <w:rsid w:val="007119AE"/>
    <w:rsid w:val="00712F8E"/>
    <w:rsid w:val="0071511F"/>
    <w:rsid w:val="00716070"/>
    <w:rsid w:val="0072608C"/>
    <w:rsid w:val="00731851"/>
    <w:rsid w:val="00731AA0"/>
    <w:rsid w:val="00732C9A"/>
    <w:rsid w:val="00732DF3"/>
    <w:rsid w:val="007333C6"/>
    <w:rsid w:val="00733EF0"/>
    <w:rsid w:val="0073463E"/>
    <w:rsid w:val="00737215"/>
    <w:rsid w:val="00741C34"/>
    <w:rsid w:val="00743E3F"/>
    <w:rsid w:val="007446AB"/>
    <w:rsid w:val="00745A3C"/>
    <w:rsid w:val="007463F0"/>
    <w:rsid w:val="0074685A"/>
    <w:rsid w:val="007468EC"/>
    <w:rsid w:val="007509D0"/>
    <w:rsid w:val="00750A88"/>
    <w:rsid w:val="00750D7B"/>
    <w:rsid w:val="00753254"/>
    <w:rsid w:val="00755B51"/>
    <w:rsid w:val="00763BA0"/>
    <w:rsid w:val="00763BC6"/>
    <w:rsid w:val="00765004"/>
    <w:rsid w:val="007657C5"/>
    <w:rsid w:val="00767FD6"/>
    <w:rsid w:val="00770D1D"/>
    <w:rsid w:val="00773B8D"/>
    <w:rsid w:val="0077409C"/>
    <w:rsid w:val="007740C4"/>
    <w:rsid w:val="00776762"/>
    <w:rsid w:val="00777182"/>
    <w:rsid w:val="007777DB"/>
    <w:rsid w:val="007803AC"/>
    <w:rsid w:val="0078293C"/>
    <w:rsid w:val="00784281"/>
    <w:rsid w:val="00785701"/>
    <w:rsid w:val="0078571E"/>
    <w:rsid w:val="007901B5"/>
    <w:rsid w:val="00790CC6"/>
    <w:rsid w:val="00791B64"/>
    <w:rsid w:val="0079391C"/>
    <w:rsid w:val="00793AC4"/>
    <w:rsid w:val="0079470B"/>
    <w:rsid w:val="00794FA3"/>
    <w:rsid w:val="00795551"/>
    <w:rsid w:val="007963C1"/>
    <w:rsid w:val="00796DD1"/>
    <w:rsid w:val="007A08DD"/>
    <w:rsid w:val="007A0DE1"/>
    <w:rsid w:val="007A2629"/>
    <w:rsid w:val="007A2817"/>
    <w:rsid w:val="007A43CC"/>
    <w:rsid w:val="007A7406"/>
    <w:rsid w:val="007B37AC"/>
    <w:rsid w:val="007B5E3F"/>
    <w:rsid w:val="007B5F5F"/>
    <w:rsid w:val="007C1289"/>
    <w:rsid w:val="007C53AF"/>
    <w:rsid w:val="007C57E6"/>
    <w:rsid w:val="007C68E8"/>
    <w:rsid w:val="007C71B0"/>
    <w:rsid w:val="007D27B9"/>
    <w:rsid w:val="007D3E87"/>
    <w:rsid w:val="007D5537"/>
    <w:rsid w:val="007D7131"/>
    <w:rsid w:val="007D7BBD"/>
    <w:rsid w:val="007E246D"/>
    <w:rsid w:val="007E2797"/>
    <w:rsid w:val="007E2D53"/>
    <w:rsid w:val="007E2DDD"/>
    <w:rsid w:val="007E44A9"/>
    <w:rsid w:val="007E4C47"/>
    <w:rsid w:val="007E77DD"/>
    <w:rsid w:val="007F2B95"/>
    <w:rsid w:val="00800F15"/>
    <w:rsid w:val="00801798"/>
    <w:rsid w:val="008039C8"/>
    <w:rsid w:val="00807018"/>
    <w:rsid w:val="0080739B"/>
    <w:rsid w:val="008106CF"/>
    <w:rsid w:val="0081186C"/>
    <w:rsid w:val="00816AD2"/>
    <w:rsid w:val="008171C4"/>
    <w:rsid w:val="00817326"/>
    <w:rsid w:val="008214AA"/>
    <w:rsid w:val="00822B4D"/>
    <w:rsid w:val="0082338D"/>
    <w:rsid w:val="008241A7"/>
    <w:rsid w:val="008243D2"/>
    <w:rsid w:val="00825615"/>
    <w:rsid w:val="0082639E"/>
    <w:rsid w:val="0082711B"/>
    <w:rsid w:val="008301A0"/>
    <w:rsid w:val="00831086"/>
    <w:rsid w:val="00832237"/>
    <w:rsid w:val="00832C07"/>
    <w:rsid w:val="00834B51"/>
    <w:rsid w:val="008353B0"/>
    <w:rsid w:val="00837810"/>
    <w:rsid w:val="00837C11"/>
    <w:rsid w:val="00837CE2"/>
    <w:rsid w:val="00840069"/>
    <w:rsid w:val="00840718"/>
    <w:rsid w:val="00840A80"/>
    <w:rsid w:val="008431DA"/>
    <w:rsid w:val="008456F6"/>
    <w:rsid w:val="008460EA"/>
    <w:rsid w:val="008514C5"/>
    <w:rsid w:val="00851E8F"/>
    <w:rsid w:val="008526A9"/>
    <w:rsid w:val="0085504F"/>
    <w:rsid w:val="0086215A"/>
    <w:rsid w:val="00862CFF"/>
    <w:rsid w:val="00862DC0"/>
    <w:rsid w:val="0086385D"/>
    <w:rsid w:val="0086565C"/>
    <w:rsid w:val="008669F3"/>
    <w:rsid w:val="008672AD"/>
    <w:rsid w:val="008719FC"/>
    <w:rsid w:val="00872762"/>
    <w:rsid w:val="00874334"/>
    <w:rsid w:val="00875D87"/>
    <w:rsid w:val="0088015C"/>
    <w:rsid w:val="00880D11"/>
    <w:rsid w:val="00882108"/>
    <w:rsid w:val="00882782"/>
    <w:rsid w:val="00882F78"/>
    <w:rsid w:val="0088302E"/>
    <w:rsid w:val="008837E4"/>
    <w:rsid w:val="008853C4"/>
    <w:rsid w:val="0089052A"/>
    <w:rsid w:val="00891D17"/>
    <w:rsid w:val="008962BC"/>
    <w:rsid w:val="0089671C"/>
    <w:rsid w:val="008A048C"/>
    <w:rsid w:val="008A4947"/>
    <w:rsid w:val="008A5212"/>
    <w:rsid w:val="008A5F23"/>
    <w:rsid w:val="008A6D13"/>
    <w:rsid w:val="008B06AC"/>
    <w:rsid w:val="008B376E"/>
    <w:rsid w:val="008B6C5B"/>
    <w:rsid w:val="008B7C9B"/>
    <w:rsid w:val="008C077B"/>
    <w:rsid w:val="008C1245"/>
    <w:rsid w:val="008C152D"/>
    <w:rsid w:val="008C1D48"/>
    <w:rsid w:val="008C2521"/>
    <w:rsid w:val="008C5D9D"/>
    <w:rsid w:val="008C6140"/>
    <w:rsid w:val="008C6779"/>
    <w:rsid w:val="008C6D73"/>
    <w:rsid w:val="008D0A08"/>
    <w:rsid w:val="008D1136"/>
    <w:rsid w:val="008D24DE"/>
    <w:rsid w:val="008D4BBA"/>
    <w:rsid w:val="008D4D7D"/>
    <w:rsid w:val="008E078B"/>
    <w:rsid w:val="008E0D60"/>
    <w:rsid w:val="008E3EE4"/>
    <w:rsid w:val="008E4867"/>
    <w:rsid w:val="008E4F76"/>
    <w:rsid w:val="008E65F3"/>
    <w:rsid w:val="008E707D"/>
    <w:rsid w:val="008F17EB"/>
    <w:rsid w:val="008F195D"/>
    <w:rsid w:val="008F2172"/>
    <w:rsid w:val="008F2652"/>
    <w:rsid w:val="008F2C36"/>
    <w:rsid w:val="008F3356"/>
    <w:rsid w:val="008F3856"/>
    <w:rsid w:val="008F4581"/>
    <w:rsid w:val="008F548C"/>
    <w:rsid w:val="0090171F"/>
    <w:rsid w:val="009060EF"/>
    <w:rsid w:val="00907764"/>
    <w:rsid w:val="00907D7E"/>
    <w:rsid w:val="00911E33"/>
    <w:rsid w:val="00912E85"/>
    <w:rsid w:val="009148B1"/>
    <w:rsid w:val="009149D1"/>
    <w:rsid w:val="00921E7C"/>
    <w:rsid w:val="00922AE8"/>
    <w:rsid w:val="00924CE2"/>
    <w:rsid w:val="0092656B"/>
    <w:rsid w:val="00927204"/>
    <w:rsid w:val="009272D4"/>
    <w:rsid w:val="00927878"/>
    <w:rsid w:val="009278B9"/>
    <w:rsid w:val="00931489"/>
    <w:rsid w:val="00932F8C"/>
    <w:rsid w:val="00933F2E"/>
    <w:rsid w:val="009344BA"/>
    <w:rsid w:val="009366B8"/>
    <w:rsid w:val="00936BDE"/>
    <w:rsid w:val="00937E90"/>
    <w:rsid w:val="0094343C"/>
    <w:rsid w:val="00943CF2"/>
    <w:rsid w:val="00944F05"/>
    <w:rsid w:val="00947C2E"/>
    <w:rsid w:val="009542C7"/>
    <w:rsid w:val="009559FF"/>
    <w:rsid w:val="00956F84"/>
    <w:rsid w:val="00957342"/>
    <w:rsid w:val="0096103E"/>
    <w:rsid w:val="00965B96"/>
    <w:rsid w:val="00965E28"/>
    <w:rsid w:val="009669A2"/>
    <w:rsid w:val="0097049D"/>
    <w:rsid w:val="00970921"/>
    <w:rsid w:val="00970CBB"/>
    <w:rsid w:val="00970F73"/>
    <w:rsid w:val="00972371"/>
    <w:rsid w:val="0097409D"/>
    <w:rsid w:val="009743FE"/>
    <w:rsid w:val="0097451B"/>
    <w:rsid w:val="0097795C"/>
    <w:rsid w:val="00977DE7"/>
    <w:rsid w:val="00980020"/>
    <w:rsid w:val="0098182E"/>
    <w:rsid w:val="0098266B"/>
    <w:rsid w:val="00984803"/>
    <w:rsid w:val="009865E2"/>
    <w:rsid w:val="00993852"/>
    <w:rsid w:val="00993D0E"/>
    <w:rsid w:val="00995648"/>
    <w:rsid w:val="009A1A74"/>
    <w:rsid w:val="009A32DF"/>
    <w:rsid w:val="009A47C2"/>
    <w:rsid w:val="009B147F"/>
    <w:rsid w:val="009B1502"/>
    <w:rsid w:val="009B37ED"/>
    <w:rsid w:val="009B3DD4"/>
    <w:rsid w:val="009B40C2"/>
    <w:rsid w:val="009B7818"/>
    <w:rsid w:val="009C0DCC"/>
    <w:rsid w:val="009C0E06"/>
    <w:rsid w:val="009C3714"/>
    <w:rsid w:val="009C3D83"/>
    <w:rsid w:val="009C69BE"/>
    <w:rsid w:val="009C6BD9"/>
    <w:rsid w:val="009C777E"/>
    <w:rsid w:val="009D1B68"/>
    <w:rsid w:val="009D36A6"/>
    <w:rsid w:val="009D513D"/>
    <w:rsid w:val="009D52F5"/>
    <w:rsid w:val="009D7A53"/>
    <w:rsid w:val="009E23BF"/>
    <w:rsid w:val="009E2405"/>
    <w:rsid w:val="009E3317"/>
    <w:rsid w:val="009E6452"/>
    <w:rsid w:val="009E686D"/>
    <w:rsid w:val="009F0CE7"/>
    <w:rsid w:val="009F1608"/>
    <w:rsid w:val="009F1682"/>
    <w:rsid w:val="009F2850"/>
    <w:rsid w:val="009F36EE"/>
    <w:rsid w:val="009F39A0"/>
    <w:rsid w:val="009F6480"/>
    <w:rsid w:val="009F7281"/>
    <w:rsid w:val="00A004FF"/>
    <w:rsid w:val="00A0074D"/>
    <w:rsid w:val="00A01702"/>
    <w:rsid w:val="00A022E2"/>
    <w:rsid w:val="00A04ABF"/>
    <w:rsid w:val="00A053DD"/>
    <w:rsid w:val="00A105BF"/>
    <w:rsid w:val="00A14485"/>
    <w:rsid w:val="00A17282"/>
    <w:rsid w:val="00A17543"/>
    <w:rsid w:val="00A2394C"/>
    <w:rsid w:val="00A24647"/>
    <w:rsid w:val="00A25149"/>
    <w:rsid w:val="00A30395"/>
    <w:rsid w:val="00A36761"/>
    <w:rsid w:val="00A371C0"/>
    <w:rsid w:val="00A40F98"/>
    <w:rsid w:val="00A42516"/>
    <w:rsid w:val="00A42FCD"/>
    <w:rsid w:val="00A43041"/>
    <w:rsid w:val="00A435B7"/>
    <w:rsid w:val="00A43991"/>
    <w:rsid w:val="00A44083"/>
    <w:rsid w:val="00A46E3A"/>
    <w:rsid w:val="00A5013A"/>
    <w:rsid w:val="00A514B0"/>
    <w:rsid w:val="00A5324B"/>
    <w:rsid w:val="00A564B1"/>
    <w:rsid w:val="00A56853"/>
    <w:rsid w:val="00A60A8F"/>
    <w:rsid w:val="00A64BBF"/>
    <w:rsid w:val="00A65706"/>
    <w:rsid w:val="00A720B1"/>
    <w:rsid w:val="00A75148"/>
    <w:rsid w:val="00A751C1"/>
    <w:rsid w:val="00A77A80"/>
    <w:rsid w:val="00A815E4"/>
    <w:rsid w:val="00A81F2A"/>
    <w:rsid w:val="00A84DFE"/>
    <w:rsid w:val="00A87F50"/>
    <w:rsid w:val="00A905ED"/>
    <w:rsid w:val="00A9080C"/>
    <w:rsid w:val="00A911C1"/>
    <w:rsid w:val="00A91EAD"/>
    <w:rsid w:val="00A930E7"/>
    <w:rsid w:val="00A93150"/>
    <w:rsid w:val="00A944FE"/>
    <w:rsid w:val="00A9504B"/>
    <w:rsid w:val="00A9573F"/>
    <w:rsid w:val="00A9774E"/>
    <w:rsid w:val="00AA089F"/>
    <w:rsid w:val="00AA28E0"/>
    <w:rsid w:val="00AA3042"/>
    <w:rsid w:val="00AA54D9"/>
    <w:rsid w:val="00AA73EB"/>
    <w:rsid w:val="00AB1C8A"/>
    <w:rsid w:val="00AB2DB3"/>
    <w:rsid w:val="00AB488B"/>
    <w:rsid w:val="00AB554D"/>
    <w:rsid w:val="00AB5F04"/>
    <w:rsid w:val="00AB6844"/>
    <w:rsid w:val="00AB7815"/>
    <w:rsid w:val="00AB7F3D"/>
    <w:rsid w:val="00AC11FD"/>
    <w:rsid w:val="00AC1E4E"/>
    <w:rsid w:val="00AC52D1"/>
    <w:rsid w:val="00AC6024"/>
    <w:rsid w:val="00AD1EE8"/>
    <w:rsid w:val="00AD4707"/>
    <w:rsid w:val="00AD549A"/>
    <w:rsid w:val="00AD6BDF"/>
    <w:rsid w:val="00AD7FA1"/>
    <w:rsid w:val="00AE1092"/>
    <w:rsid w:val="00AE161B"/>
    <w:rsid w:val="00AE1B3D"/>
    <w:rsid w:val="00AE34D7"/>
    <w:rsid w:val="00AE4708"/>
    <w:rsid w:val="00AE559C"/>
    <w:rsid w:val="00AE69A3"/>
    <w:rsid w:val="00AE7BA1"/>
    <w:rsid w:val="00AF02A2"/>
    <w:rsid w:val="00AF217C"/>
    <w:rsid w:val="00AF21E0"/>
    <w:rsid w:val="00AF35DA"/>
    <w:rsid w:val="00B00063"/>
    <w:rsid w:val="00B01259"/>
    <w:rsid w:val="00B05DBA"/>
    <w:rsid w:val="00B10F4A"/>
    <w:rsid w:val="00B13AD9"/>
    <w:rsid w:val="00B14659"/>
    <w:rsid w:val="00B155A2"/>
    <w:rsid w:val="00B15A97"/>
    <w:rsid w:val="00B15EA6"/>
    <w:rsid w:val="00B20B60"/>
    <w:rsid w:val="00B21BAE"/>
    <w:rsid w:val="00B21C2A"/>
    <w:rsid w:val="00B23C4B"/>
    <w:rsid w:val="00B23E00"/>
    <w:rsid w:val="00B240A9"/>
    <w:rsid w:val="00B27E4C"/>
    <w:rsid w:val="00B30327"/>
    <w:rsid w:val="00B307F1"/>
    <w:rsid w:val="00B3080A"/>
    <w:rsid w:val="00B31134"/>
    <w:rsid w:val="00B34DF3"/>
    <w:rsid w:val="00B354BA"/>
    <w:rsid w:val="00B420E4"/>
    <w:rsid w:val="00B4241B"/>
    <w:rsid w:val="00B44AFC"/>
    <w:rsid w:val="00B46BB9"/>
    <w:rsid w:val="00B52D21"/>
    <w:rsid w:val="00B53D3F"/>
    <w:rsid w:val="00B54E0D"/>
    <w:rsid w:val="00B553BA"/>
    <w:rsid w:val="00B56017"/>
    <w:rsid w:val="00B60B0A"/>
    <w:rsid w:val="00B61851"/>
    <w:rsid w:val="00B61C23"/>
    <w:rsid w:val="00B6263D"/>
    <w:rsid w:val="00B63FDC"/>
    <w:rsid w:val="00B65339"/>
    <w:rsid w:val="00B653B9"/>
    <w:rsid w:val="00B65D85"/>
    <w:rsid w:val="00B661D4"/>
    <w:rsid w:val="00B67C5A"/>
    <w:rsid w:val="00B71395"/>
    <w:rsid w:val="00B725D9"/>
    <w:rsid w:val="00B729A0"/>
    <w:rsid w:val="00B735C3"/>
    <w:rsid w:val="00B73F54"/>
    <w:rsid w:val="00B7763A"/>
    <w:rsid w:val="00B8027B"/>
    <w:rsid w:val="00B80FE3"/>
    <w:rsid w:val="00B81258"/>
    <w:rsid w:val="00B81EAA"/>
    <w:rsid w:val="00B84256"/>
    <w:rsid w:val="00B8506F"/>
    <w:rsid w:val="00B857BB"/>
    <w:rsid w:val="00B90FBC"/>
    <w:rsid w:val="00B91E89"/>
    <w:rsid w:val="00B9389F"/>
    <w:rsid w:val="00B94EBF"/>
    <w:rsid w:val="00B97A04"/>
    <w:rsid w:val="00BA1032"/>
    <w:rsid w:val="00BA2B93"/>
    <w:rsid w:val="00BA4A34"/>
    <w:rsid w:val="00BA587D"/>
    <w:rsid w:val="00BA5D4E"/>
    <w:rsid w:val="00BA6C99"/>
    <w:rsid w:val="00BA6E9C"/>
    <w:rsid w:val="00BA737C"/>
    <w:rsid w:val="00BA7B6B"/>
    <w:rsid w:val="00BB49D9"/>
    <w:rsid w:val="00BC30E9"/>
    <w:rsid w:val="00BC54C0"/>
    <w:rsid w:val="00BC6B9B"/>
    <w:rsid w:val="00BC6BB2"/>
    <w:rsid w:val="00BD3BBC"/>
    <w:rsid w:val="00BD4DD4"/>
    <w:rsid w:val="00BD5B94"/>
    <w:rsid w:val="00BD7DD4"/>
    <w:rsid w:val="00BE09F8"/>
    <w:rsid w:val="00BE0C8C"/>
    <w:rsid w:val="00BE3665"/>
    <w:rsid w:val="00BE38D7"/>
    <w:rsid w:val="00BE4415"/>
    <w:rsid w:val="00BE51E1"/>
    <w:rsid w:val="00BE57B0"/>
    <w:rsid w:val="00BE5A8E"/>
    <w:rsid w:val="00BE61E3"/>
    <w:rsid w:val="00BE6BE3"/>
    <w:rsid w:val="00BE72B2"/>
    <w:rsid w:val="00BF28A5"/>
    <w:rsid w:val="00BF5E07"/>
    <w:rsid w:val="00BF6A4C"/>
    <w:rsid w:val="00C034F0"/>
    <w:rsid w:val="00C0406B"/>
    <w:rsid w:val="00C05537"/>
    <w:rsid w:val="00C10F02"/>
    <w:rsid w:val="00C12425"/>
    <w:rsid w:val="00C13AAE"/>
    <w:rsid w:val="00C17249"/>
    <w:rsid w:val="00C20C84"/>
    <w:rsid w:val="00C210ED"/>
    <w:rsid w:val="00C21F8E"/>
    <w:rsid w:val="00C22A33"/>
    <w:rsid w:val="00C22A52"/>
    <w:rsid w:val="00C329F2"/>
    <w:rsid w:val="00C33728"/>
    <w:rsid w:val="00C35FDC"/>
    <w:rsid w:val="00C374A4"/>
    <w:rsid w:val="00C414DC"/>
    <w:rsid w:val="00C43778"/>
    <w:rsid w:val="00C46911"/>
    <w:rsid w:val="00C46922"/>
    <w:rsid w:val="00C46CC7"/>
    <w:rsid w:val="00C50956"/>
    <w:rsid w:val="00C51061"/>
    <w:rsid w:val="00C51373"/>
    <w:rsid w:val="00C519EE"/>
    <w:rsid w:val="00C520D9"/>
    <w:rsid w:val="00C523A4"/>
    <w:rsid w:val="00C61C60"/>
    <w:rsid w:val="00C640D8"/>
    <w:rsid w:val="00C657C3"/>
    <w:rsid w:val="00C6645D"/>
    <w:rsid w:val="00C706FB"/>
    <w:rsid w:val="00C71023"/>
    <w:rsid w:val="00C71397"/>
    <w:rsid w:val="00C727C1"/>
    <w:rsid w:val="00C75265"/>
    <w:rsid w:val="00C75DA2"/>
    <w:rsid w:val="00C762AA"/>
    <w:rsid w:val="00C81595"/>
    <w:rsid w:val="00C8409B"/>
    <w:rsid w:val="00C852AA"/>
    <w:rsid w:val="00C91558"/>
    <w:rsid w:val="00C91FD3"/>
    <w:rsid w:val="00C943C3"/>
    <w:rsid w:val="00C95001"/>
    <w:rsid w:val="00C962A2"/>
    <w:rsid w:val="00C962AE"/>
    <w:rsid w:val="00C9647E"/>
    <w:rsid w:val="00CA03B7"/>
    <w:rsid w:val="00CA26D4"/>
    <w:rsid w:val="00CA4398"/>
    <w:rsid w:val="00CA4A62"/>
    <w:rsid w:val="00CA4F26"/>
    <w:rsid w:val="00CA5871"/>
    <w:rsid w:val="00CB039F"/>
    <w:rsid w:val="00CB136C"/>
    <w:rsid w:val="00CB1DAA"/>
    <w:rsid w:val="00CB2424"/>
    <w:rsid w:val="00CB2ACF"/>
    <w:rsid w:val="00CB2D51"/>
    <w:rsid w:val="00CB4491"/>
    <w:rsid w:val="00CB4B69"/>
    <w:rsid w:val="00CB4C49"/>
    <w:rsid w:val="00CB5F13"/>
    <w:rsid w:val="00CB5F1B"/>
    <w:rsid w:val="00CB628B"/>
    <w:rsid w:val="00CB72A4"/>
    <w:rsid w:val="00CB7B08"/>
    <w:rsid w:val="00CC0EF3"/>
    <w:rsid w:val="00CC1354"/>
    <w:rsid w:val="00CC2D28"/>
    <w:rsid w:val="00CC48F5"/>
    <w:rsid w:val="00CC61F2"/>
    <w:rsid w:val="00CC6D17"/>
    <w:rsid w:val="00CD0B9B"/>
    <w:rsid w:val="00CD1880"/>
    <w:rsid w:val="00CD1B3B"/>
    <w:rsid w:val="00CD3C28"/>
    <w:rsid w:val="00CD5367"/>
    <w:rsid w:val="00CD536B"/>
    <w:rsid w:val="00CD5CFF"/>
    <w:rsid w:val="00CE07F9"/>
    <w:rsid w:val="00CE1E91"/>
    <w:rsid w:val="00CE3EAE"/>
    <w:rsid w:val="00CE6B12"/>
    <w:rsid w:val="00CF19E2"/>
    <w:rsid w:val="00CF6896"/>
    <w:rsid w:val="00CF6A1F"/>
    <w:rsid w:val="00CF731D"/>
    <w:rsid w:val="00CF7ECC"/>
    <w:rsid w:val="00D02AE8"/>
    <w:rsid w:val="00D032BF"/>
    <w:rsid w:val="00D03C29"/>
    <w:rsid w:val="00D04AF1"/>
    <w:rsid w:val="00D06743"/>
    <w:rsid w:val="00D137A6"/>
    <w:rsid w:val="00D1407D"/>
    <w:rsid w:val="00D1488C"/>
    <w:rsid w:val="00D14AA4"/>
    <w:rsid w:val="00D1683A"/>
    <w:rsid w:val="00D21490"/>
    <w:rsid w:val="00D2412C"/>
    <w:rsid w:val="00D24C63"/>
    <w:rsid w:val="00D26FC4"/>
    <w:rsid w:val="00D31674"/>
    <w:rsid w:val="00D32F11"/>
    <w:rsid w:val="00D33B08"/>
    <w:rsid w:val="00D34B8F"/>
    <w:rsid w:val="00D34DA4"/>
    <w:rsid w:val="00D37984"/>
    <w:rsid w:val="00D424A1"/>
    <w:rsid w:val="00D447E7"/>
    <w:rsid w:val="00D44A8B"/>
    <w:rsid w:val="00D4583F"/>
    <w:rsid w:val="00D47285"/>
    <w:rsid w:val="00D500B9"/>
    <w:rsid w:val="00D51A81"/>
    <w:rsid w:val="00D51E6D"/>
    <w:rsid w:val="00D548A9"/>
    <w:rsid w:val="00D54D12"/>
    <w:rsid w:val="00D55262"/>
    <w:rsid w:val="00D55B77"/>
    <w:rsid w:val="00D5663D"/>
    <w:rsid w:val="00D5694D"/>
    <w:rsid w:val="00D57CCD"/>
    <w:rsid w:val="00D57E7A"/>
    <w:rsid w:val="00D61490"/>
    <w:rsid w:val="00D62F93"/>
    <w:rsid w:val="00D632D0"/>
    <w:rsid w:val="00D64A63"/>
    <w:rsid w:val="00D65B43"/>
    <w:rsid w:val="00D6678F"/>
    <w:rsid w:val="00D6717D"/>
    <w:rsid w:val="00D6785B"/>
    <w:rsid w:val="00D6795C"/>
    <w:rsid w:val="00D71E80"/>
    <w:rsid w:val="00D720B5"/>
    <w:rsid w:val="00D72B41"/>
    <w:rsid w:val="00D72D8B"/>
    <w:rsid w:val="00D74249"/>
    <w:rsid w:val="00D77130"/>
    <w:rsid w:val="00D8045E"/>
    <w:rsid w:val="00D81369"/>
    <w:rsid w:val="00D81D85"/>
    <w:rsid w:val="00D86026"/>
    <w:rsid w:val="00D92E77"/>
    <w:rsid w:val="00D936EF"/>
    <w:rsid w:val="00D93B89"/>
    <w:rsid w:val="00D9630A"/>
    <w:rsid w:val="00DA3773"/>
    <w:rsid w:val="00DA4672"/>
    <w:rsid w:val="00DA7D5A"/>
    <w:rsid w:val="00DB0C9A"/>
    <w:rsid w:val="00DB48E3"/>
    <w:rsid w:val="00DB4D3C"/>
    <w:rsid w:val="00DB7849"/>
    <w:rsid w:val="00DB7856"/>
    <w:rsid w:val="00DC21B8"/>
    <w:rsid w:val="00DC2268"/>
    <w:rsid w:val="00DC5347"/>
    <w:rsid w:val="00DD056F"/>
    <w:rsid w:val="00DD0EAD"/>
    <w:rsid w:val="00DD36DC"/>
    <w:rsid w:val="00DD4AF2"/>
    <w:rsid w:val="00DD50E0"/>
    <w:rsid w:val="00DD7A30"/>
    <w:rsid w:val="00DD7E6E"/>
    <w:rsid w:val="00DE56E4"/>
    <w:rsid w:val="00DE7908"/>
    <w:rsid w:val="00DE7B9B"/>
    <w:rsid w:val="00DF37CF"/>
    <w:rsid w:val="00DF41F2"/>
    <w:rsid w:val="00DF4AF6"/>
    <w:rsid w:val="00DF51A9"/>
    <w:rsid w:val="00DF61A2"/>
    <w:rsid w:val="00DF7581"/>
    <w:rsid w:val="00DF7E7E"/>
    <w:rsid w:val="00E022F1"/>
    <w:rsid w:val="00E038D6"/>
    <w:rsid w:val="00E03D6F"/>
    <w:rsid w:val="00E04758"/>
    <w:rsid w:val="00E0497F"/>
    <w:rsid w:val="00E06716"/>
    <w:rsid w:val="00E072EF"/>
    <w:rsid w:val="00E07BEF"/>
    <w:rsid w:val="00E10315"/>
    <w:rsid w:val="00E10B66"/>
    <w:rsid w:val="00E10D3E"/>
    <w:rsid w:val="00E15F85"/>
    <w:rsid w:val="00E17F7D"/>
    <w:rsid w:val="00E20DAD"/>
    <w:rsid w:val="00E20E74"/>
    <w:rsid w:val="00E20EC5"/>
    <w:rsid w:val="00E23694"/>
    <w:rsid w:val="00E24A2A"/>
    <w:rsid w:val="00E25E18"/>
    <w:rsid w:val="00E26705"/>
    <w:rsid w:val="00E30D81"/>
    <w:rsid w:val="00E34B85"/>
    <w:rsid w:val="00E34C6C"/>
    <w:rsid w:val="00E376B6"/>
    <w:rsid w:val="00E404C9"/>
    <w:rsid w:val="00E4114C"/>
    <w:rsid w:val="00E41B7D"/>
    <w:rsid w:val="00E435B7"/>
    <w:rsid w:val="00E451FE"/>
    <w:rsid w:val="00E50DF3"/>
    <w:rsid w:val="00E53860"/>
    <w:rsid w:val="00E540C1"/>
    <w:rsid w:val="00E5438B"/>
    <w:rsid w:val="00E54D6C"/>
    <w:rsid w:val="00E55B94"/>
    <w:rsid w:val="00E579BE"/>
    <w:rsid w:val="00E600EA"/>
    <w:rsid w:val="00E60DB7"/>
    <w:rsid w:val="00E63830"/>
    <w:rsid w:val="00E64E3A"/>
    <w:rsid w:val="00E66AD7"/>
    <w:rsid w:val="00E672DD"/>
    <w:rsid w:val="00E67693"/>
    <w:rsid w:val="00E702F5"/>
    <w:rsid w:val="00E704BF"/>
    <w:rsid w:val="00E712BA"/>
    <w:rsid w:val="00E7240E"/>
    <w:rsid w:val="00E72AE9"/>
    <w:rsid w:val="00E7386C"/>
    <w:rsid w:val="00E744A3"/>
    <w:rsid w:val="00E74B31"/>
    <w:rsid w:val="00E754EA"/>
    <w:rsid w:val="00E80191"/>
    <w:rsid w:val="00E802A5"/>
    <w:rsid w:val="00E80F70"/>
    <w:rsid w:val="00E8254C"/>
    <w:rsid w:val="00E82BFE"/>
    <w:rsid w:val="00E905B5"/>
    <w:rsid w:val="00E939FD"/>
    <w:rsid w:val="00E968F4"/>
    <w:rsid w:val="00E972C3"/>
    <w:rsid w:val="00E97B00"/>
    <w:rsid w:val="00EA120E"/>
    <w:rsid w:val="00EA1C46"/>
    <w:rsid w:val="00EA6134"/>
    <w:rsid w:val="00EB02B9"/>
    <w:rsid w:val="00EB0601"/>
    <w:rsid w:val="00EB1BEC"/>
    <w:rsid w:val="00EB2A6F"/>
    <w:rsid w:val="00EB4EAF"/>
    <w:rsid w:val="00EB6005"/>
    <w:rsid w:val="00EB644E"/>
    <w:rsid w:val="00EB70BB"/>
    <w:rsid w:val="00EB7A79"/>
    <w:rsid w:val="00EC13ED"/>
    <w:rsid w:val="00EC1462"/>
    <w:rsid w:val="00EC1BEB"/>
    <w:rsid w:val="00EC2936"/>
    <w:rsid w:val="00EC2BD5"/>
    <w:rsid w:val="00EC4C0C"/>
    <w:rsid w:val="00ED0C3A"/>
    <w:rsid w:val="00ED0C4A"/>
    <w:rsid w:val="00ED0E87"/>
    <w:rsid w:val="00ED30E1"/>
    <w:rsid w:val="00ED33CD"/>
    <w:rsid w:val="00ED530D"/>
    <w:rsid w:val="00ED6C5D"/>
    <w:rsid w:val="00EE1D59"/>
    <w:rsid w:val="00EE2EDE"/>
    <w:rsid w:val="00EE2F34"/>
    <w:rsid w:val="00EF10E5"/>
    <w:rsid w:val="00EF11B4"/>
    <w:rsid w:val="00EF268D"/>
    <w:rsid w:val="00EF4A94"/>
    <w:rsid w:val="00EF5523"/>
    <w:rsid w:val="00EF7F1A"/>
    <w:rsid w:val="00F0188F"/>
    <w:rsid w:val="00F01FB9"/>
    <w:rsid w:val="00F04B50"/>
    <w:rsid w:val="00F0568D"/>
    <w:rsid w:val="00F05ECF"/>
    <w:rsid w:val="00F0663F"/>
    <w:rsid w:val="00F073C1"/>
    <w:rsid w:val="00F11859"/>
    <w:rsid w:val="00F1342C"/>
    <w:rsid w:val="00F1489D"/>
    <w:rsid w:val="00F14B06"/>
    <w:rsid w:val="00F14B90"/>
    <w:rsid w:val="00F21955"/>
    <w:rsid w:val="00F2310E"/>
    <w:rsid w:val="00F23D6F"/>
    <w:rsid w:val="00F24060"/>
    <w:rsid w:val="00F24CC6"/>
    <w:rsid w:val="00F24FD1"/>
    <w:rsid w:val="00F25CBD"/>
    <w:rsid w:val="00F2614B"/>
    <w:rsid w:val="00F33221"/>
    <w:rsid w:val="00F365C8"/>
    <w:rsid w:val="00F37F3A"/>
    <w:rsid w:val="00F40241"/>
    <w:rsid w:val="00F443A6"/>
    <w:rsid w:val="00F444FB"/>
    <w:rsid w:val="00F45AC2"/>
    <w:rsid w:val="00F50656"/>
    <w:rsid w:val="00F60455"/>
    <w:rsid w:val="00F6053D"/>
    <w:rsid w:val="00F62BDA"/>
    <w:rsid w:val="00F62C79"/>
    <w:rsid w:val="00F658FD"/>
    <w:rsid w:val="00F65AFE"/>
    <w:rsid w:val="00F65B69"/>
    <w:rsid w:val="00F667AD"/>
    <w:rsid w:val="00F717A0"/>
    <w:rsid w:val="00F72087"/>
    <w:rsid w:val="00F72DCB"/>
    <w:rsid w:val="00F75C45"/>
    <w:rsid w:val="00F77011"/>
    <w:rsid w:val="00F82206"/>
    <w:rsid w:val="00F82F30"/>
    <w:rsid w:val="00F864BD"/>
    <w:rsid w:val="00F87445"/>
    <w:rsid w:val="00F9327C"/>
    <w:rsid w:val="00F93687"/>
    <w:rsid w:val="00F952F6"/>
    <w:rsid w:val="00F955A1"/>
    <w:rsid w:val="00F95875"/>
    <w:rsid w:val="00F95ADC"/>
    <w:rsid w:val="00F97259"/>
    <w:rsid w:val="00F9793E"/>
    <w:rsid w:val="00FA157F"/>
    <w:rsid w:val="00FA22EB"/>
    <w:rsid w:val="00FA2C75"/>
    <w:rsid w:val="00FA336C"/>
    <w:rsid w:val="00FA4059"/>
    <w:rsid w:val="00FA4C0A"/>
    <w:rsid w:val="00FA4CEE"/>
    <w:rsid w:val="00FA51DE"/>
    <w:rsid w:val="00FA7F55"/>
    <w:rsid w:val="00FB237E"/>
    <w:rsid w:val="00FB667E"/>
    <w:rsid w:val="00FC20A2"/>
    <w:rsid w:val="00FC341A"/>
    <w:rsid w:val="00FC4585"/>
    <w:rsid w:val="00FC4C98"/>
    <w:rsid w:val="00FC50F0"/>
    <w:rsid w:val="00FC52C2"/>
    <w:rsid w:val="00FD0BF4"/>
    <w:rsid w:val="00FD1866"/>
    <w:rsid w:val="00FD7125"/>
    <w:rsid w:val="00FD73EA"/>
    <w:rsid w:val="00FD75A0"/>
    <w:rsid w:val="00FE1158"/>
    <w:rsid w:val="00FE15BF"/>
    <w:rsid w:val="00FE5A77"/>
    <w:rsid w:val="00FE6B47"/>
    <w:rsid w:val="00FF1A01"/>
    <w:rsid w:val="00FF1E9E"/>
    <w:rsid w:val="00FF241F"/>
    <w:rsid w:val="00FF2B50"/>
    <w:rsid w:val="00FF3FA6"/>
    <w:rsid w:val="00FF4845"/>
    <w:rsid w:val="010134CA"/>
    <w:rsid w:val="01CA5480"/>
    <w:rsid w:val="03A317D3"/>
    <w:rsid w:val="04B40E09"/>
    <w:rsid w:val="052E5071"/>
    <w:rsid w:val="072510C4"/>
    <w:rsid w:val="07A26A01"/>
    <w:rsid w:val="0AF8308E"/>
    <w:rsid w:val="0B2C69E0"/>
    <w:rsid w:val="0C27409C"/>
    <w:rsid w:val="0D483DB6"/>
    <w:rsid w:val="10B33874"/>
    <w:rsid w:val="13786C0E"/>
    <w:rsid w:val="144A7BD8"/>
    <w:rsid w:val="14950F51"/>
    <w:rsid w:val="15AE2D22"/>
    <w:rsid w:val="175A7EC9"/>
    <w:rsid w:val="1795312B"/>
    <w:rsid w:val="19D64BDF"/>
    <w:rsid w:val="1A524C3A"/>
    <w:rsid w:val="1A577C8C"/>
    <w:rsid w:val="1C407CE8"/>
    <w:rsid w:val="1CB928B5"/>
    <w:rsid w:val="1D1908CD"/>
    <w:rsid w:val="1DDD0A0E"/>
    <w:rsid w:val="1EA374D2"/>
    <w:rsid w:val="1F3B094B"/>
    <w:rsid w:val="1F512057"/>
    <w:rsid w:val="1F65285E"/>
    <w:rsid w:val="1FA23398"/>
    <w:rsid w:val="21066CBD"/>
    <w:rsid w:val="216A30E1"/>
    <w:rsid w:val="21D970B2"/>
    <w:rsid w:val="24AB7DB8"/>
    <w:rsid w:val="256E58F7"/>
    <w:rsid w:val="27680F35"/>
    <w:rsid w:val="28FC6DCD"/>
    <w:rsid w:val="29A3101A"/>
    <w:rsid w:val="2D267DB3"/>
    <w:rsid w:val="2EA2355A"/>
    <w:rsid w:val="2F4230EC"/>
    <w:rsid w:val="2FBF50BC"/>
    <w:rsid w:val="397E6EDD"/>
    <w:rsid w:val="3BC7316E"/>
    <w:rsid w:val="3DA36345"/>
    <w:rsid w:val="3E430A34"/>
    <w:rsid w:val="425D1C65"/>
    <w:rsid w:val="436F526B"/>
    <w:rsid w:val="43C84AA4"/>
    <w:rsid w:val="467576A4"/>
    <w:rsid w:val="4683223D"/>
    <w:rsid w:val="46E57608"/>
    <w:rsid w:val="47B303B1"/>
    <w:rsid w:val="4C812213"/>
    <w:rsid w:val="4D0B6926"/>
    <w:rsid w:val="4FA43D12"/>
    <w:rsid w:val="5000564D"/>
    <w:rsid w:val="51F76B77"/>
    <w:rsid w:val="55D84480"/>
    <w:rsid w:val="56D549E6"/>
    <w:rsid w:val="594C3B10"/>
    <w:rsid w:val="59C0604D"/>
    <w:rsid w:val="5B2C2D21"/>
    <w:rsid w:val="5E3E26AF"/>
    <w:rsid w:val="623A4956"/>
    <w:rsid w:val="63B54ABB"/>
    <w:rsid w:val="64DD0F09"/>
    <w:rsid w:val="66723681"/>
    <w:rsid w:val="6A0B0806"/>
    <w:rsid w:val="6A3D5734"/>
    <w:rsid w:val="6C130BDB"/>
    <w:rsid w:val="6D3867BF"/>
    <w:rsid w:val="71FE5794"/>
    <w:rsid w:val="725B76BF"/>
    <w:rsid w:val="74614F7E"/>
    <w:rsid w:val="75BF2ECF"/>
    <w:rsid w:val="76C34768"/>
    <w:rsid w:val="773660E7"/>
    <w:rsid w:val="776E137D"/>
    <w:rsid w:val="777215D1"/>
    <w:rsid w:val="77D03E72"/>
    <w:rsid w:val="797771D4"/>
    <w:rsid w:val="7979251C"/>
    <w:rsid w:val="7AE728B9"/>
    <w:rsid w:val="7BFD12AB"/>
    <w:rsid w:val="7D2569E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0" w:name="Normal Indent"/>
    <w:lsdException w:uiPriority="0" w:name="footnote text"/>
    <w:lsdException w:uiPriority="0" w:name="annotation text"/>
    <w:lsdException w:qFormat="1" w:uiPriority="0" w:semiHidden="0" w:name="header"/>
    <w:lsdException w:qFormat="1" w:uiPriority="0" w:semiHidden="0" w:name="footer"/>
    <w:lsdException w:uiPriority="0" w:name="index heading"/>
    <w:lsdException w:qFormat="1" w:uiPriority="35"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qFormat="1" w:uiPriority="99" w:semiHidden="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99" w:semiHidden="0" w:name="Balloon Text"/>
    <w:lsdException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adjustRightInd w:val="0"/>
      <w:snapToGrid w:val="0"/>
      <w:spacing w:beforeLines="30" w:afterLines="30" w:line="288" w:lineRule="auto"/>
      <w:ind w:firstLine="200" w:firstLineChars="200"/>
      <w:jc w:val="both"/>
    </w:pPr>
    <w:rPr>
      <w:rFonts w:ascii="Arial" w:hAnsi="Arial" w:eastAsia="微软雅黑" w:cs="黑体"/>
      <w:kern w:val="2"/>
      <w:sz w:val="21"/>
      <w:szCs w:val="22"/>
      <w:lang w:val="en-US" w:eastAsia="zh-CN" w:bidi="ar-SA"/>
    </w:rPr>
  </w:style>
  <w:style w:type="paragraph" w:styleId="3">
    <w:name w:val="heading 1"/>
    <w:basedOn w:val="1"/>
    <w:next w:val="1"/>
    <w:link w:val="42"/>
    <w:qFormat/>
    <w:uiPriority w:val="9"/>
    <w:pPr>
      <w:keepNext/>
      <w:keepLines/>
      <w:spacing w:beforeLines="0" w:afterLines="80" w:line="240" w:lineRule="auto"/>
      <w:ind w:firstLine="0" w:firstLineChars="0"/>
      <w:outlineLvl w:val="0"/>
    </w:pPr>
    <w:rPr>
      <w:bCs/>
      <w:kern w:val="44"/>
      <w:sz w:val="36"/>
      <w:szCs w:val="44"/>
    </w:rPr>
  </w:style>
  <w:style w:type="paragraph" w:styleId="4">
    <w:name w:val="heading 2"/>
    <w:basedOn w:val="1"/>
    <w:next w:val="1"/>
    <w:link w:val="43"/>
    <w:unhideWhenUsed/>
    <w:qFormat/>
    <w:uiPriority w:val="9"/>
    <w:pPr>
      <w:keepNext/>
      <w:keepLines/>
      <w:spacing w:before="93" w:after="93" w:line="415" w:lineRule="auto"/>
      <w:ind w:firstLine="0" w:firstLineChars="0"/>
      <w:outlineLvl w:val="1"/>
    </w:pPr>
    <w:rPr>
      <w:b/>
      <w:bCs/>
      <w:sz w:val="32"/>
      <w:szCs w:val="32"/>
    </w:rPr>
  </w:style>
  <w:style w:type="paragraph" w:styleId="5">
    <w:name w:val="heading 3"/>
    <w:basedOn w:val="1"/>
    <w:next w:val="1"/>
    <w:link w:val="48"/>
    <w:unhideWhenUsed/>
    <w:qFormat/>
    <w:uiPriority w:val="9"/>
    <w:pPr>
      <w:keepNext/>
      <w:keepLines/>
      <w:spacing w:beforeLines="100" w:afterLines="0" w:line="360" w:lineRule="auto"/>
      <w:ind w:firstLine="0" w:firstLineChars="0"/>
      <w:outlineLvl w:val="2"/>
    </w:pPr>
    <w:rPr>
      <w:b/>
      <w:bCs/>
      <w:sz w:val="22"/>
      <w:szCs w:val="32"/>
    </w:rPr>
  </w:style>
  <w:style w:type="paragraph" w:styleId="6">
    <w:name w:val="heading 4"/>
    <w:basedOn w:val="1"/>
    <w:next w:val="1"/>
    <w:link w:val="53"/>
    <w:unhideWhenUsed/>
    <w:qFormat/>
    <w:uiPriority w:val="9"/>
    <w:pPr>
      <w:keepNext/>
      <w:keepLines/>
      <w:spacing w:before="280" w:after="290" w:line="376" w:lineRule="auto"/>
      <w:outlineLvl w:val="3"/>
    </w:pPr>
    <w:rPr>
      <w:b/>
      <w:bCs/>
      <w:sz w:val="28"/>
      <w:szCs w:val="28"/>
    </w:rPr>
  </w:style>
  <w:style w:type="character" w:default="1" w:styleId="19">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2">
    <w:name w:val="Body Text Indent 2"/>
    <w:basedOn w:val="1"/>
    <w:unhideWhenUsed/>
    <w:qFormat/>
    <w:uiPriority w:val="99"/>
    <w:pPr>
      <w:spacing w:after="120" w:line="480" w:lineRule="auto"/>
      <w:ind w:left="420" w:leftChars="200"/>
    </w:pPr>
  </w:style>
  <w:style w:type="paragraph" w:styleId="7">
    <w:name w:val="Document Map"/>
    <w:basedOn w:val="1"/>
    <w:link w:val="47"/>
    <w:unhideWhenUsed/>
    <w:qFormat/>
    <w:uiPriority w:val="99"/>
    <w:rPr>
      <w:rFonts w:ascii="宋体" w:eastAsia="宋体"/>
      <w:sz w:val="18"/>
      <w:szCs w:val="18"/>
    </w:rPr>
  </w:style>
  <w:style w:type="paragraph" w:styleId="8">
    <w:name w:val="Body Text"/>
    <w:basedOn w:val="1"/>
    <w:link w:val="54"/>
    <w:qFormat/>
    <w:uiPriority w:val="0"/>
    <w:pPr>
      <w:autoSpaceDE w:val="0"/>
      <w:autoSpaceDN w:val="0"/>
      <w:snapToGrid/>
      <w:spacing w:beforeLines="0" w:afterLines="0" w:line="240" w:lineRule="auto"/>
      <w:ind w:firstLine="420"/>
      <w:jc w:val="left"/>
    </w:pPr>
    <w:rPr>
      <w:rFonts w:eastAsia="幼圆" w:cs="Arial"/>
      <w:kern w:val="0"/>
      <w:szCs w:val="20"/>
    </w:rPr>
  </w:style>
  <w:style w:type="paragraph" w:styleId="9">
    <w:name w:val="toc 3"/>
    <w:basedOn w:val="1"/>
    <w:next w:val="1"/>
    <w:unhideWhenUsed/>
    <w:qFormat/>
    <w:uiPriority w:val="39"/>
    <w:pPr>
      <w:tabs>
        <w:tab w:val="right" w:leader="dot" w:pos="10104"/>
      </w:tabs>
      <w:adjustRightInd/>
      <w:snapToGrid/>
      <w:spacing w:beforeLines="0" w:afterLines="0" w:line="240" w:lineRule="auto"/>
      <w:ind w:left="1470" w:leftChars="700" w:firstLine="0" w:firstLineChars="0"/>
    </w:pPr>
    <w:rPr>
      <w:sz w:val="18"/>
    </w:rPr>
  </w:style>
  <w:style w:type="paragraph" w:styleId="10">
    <w:name w:val="Balloon Text"/>
    <w:basedOn w:val="1"/>
    <w:link w:val="36"/>
    <w:unhideWhenUsed/>
    <w:qFormat/>
    <w:uiPriority w:val="99"/>
    <w:rPr>
      <w:sz w:val="18"/>
      <w:szCs w:val="18"/>
    </w:rPr>
  </w:style>
  <w:style w:type="paragraph" w:styleId="11">
    <w:name w:val="footer"/>
    <w:basedOn w:val="1"/>
    <w:link w:val="38"/>
    <w:unhideWhenUsed/>
    <w:qFormat/>
    <w:uiPriority w:val="0"/>
    <w:pPr>
      <w:tabs>
        <w:tab w:val="center" w:pos="4153"/>
        <w:tab w:val="right" w:pos="8306"/>
      </w:tabs>
      <w:jc w:val="left"/>
    </w:pPr>
    <w:rPr>
      <w:sz w:val="18"/>
      <w:szCs w:val="18"/>
    </w:rPr>
  </w:style>
  <w:style w:type="paragraph" w:styleId="12">
    <w:name w:val="header"/>
    <w:basedOn w:val="1"/>
    <w:link w:val="37"/>
    <w:unhideWhenUsed/>
    <w:qFormat/>
    <w:uiPriority w:val="0"/>
    <w:pPr>
      <w:pBdr>
        <w:bottom w:val="single" w:color="auto" w:sz="6" w:space="1"/>
      </w:pBdr>
      <w:tabs>
        <w:tab w:val="center" w:pos="4153"/>
        <w:tab w:val="right" w:pos="8306"/>
      </w:tabs>
      <w:jc w:val="center"/>
    </w:pPr>
    <w:rPr>
      <w:sz w:val="18"/>
      <w:szCs w:val="18"/>
    </w:rPr>
  </w:style>
  <w:style w:type="paragraph" w:styleId="13">
    <w:name w:val="toc 1"/>
    <w:basedOn w:val="1"/>
    <w:next w:val="1"/>
    <w:unhideWhenUsed/>
    <w:qFormat/>
    <w:uiPriority w:val="39"/>
    <w:pPr>
      <w:tabs>
        <w:tab w:val="right" w:leader="dot" w:pos="10104"/>
      </w:tabs>
      <w:adjustRightInd/>
      <w:snapToGrid/>
      <w:spacing w:beforeLines="0" w:afterLines="0" w:line="240" w:lineRule="auto"/>
      <w:ind w:firstLine="560" w:firstLineChars="0"/>
    </w:pPr>
    <w:rPr>
      <w:sz w:val="28"/>
    </w:rPr>
  </w:style>
  <w:style w:type="paragraph" w:styleId="14">
    <w:name w:val="Subtitle"/>
    <w:basedOn w:val="1"/>
    <w:next w:val="1"/>
    <w:link w:val="41"/>
    <w:qFormat/>
    <w:uiPriority w:val="11"/>
    <w:pPr>
      <w:spacing w:beforeLines="0" w:afterLines="50" w:line="240" w:lineRule="auto"/>
      <w:ind w:firstLine="0" w:firstLineChars="0"/>
      <w:jc w:val="center"/>
      <w:outlineLvl w:val="1"/>
    </w:pPr>
    <w:rPr>
      <w:bCs/>
      <w:kern w:val="28"/>
      <w:sz w:val="44"/>
      <w:szCs w:val="32"/>
    </w:rPr>
  </w:style>
  <w:style w:type="paragraph" w:styleId="15">
    <w:name w:val="toc 2"/>
    <w:basedOn w:val="1"/>
    <w:next w:val="1"/>
    <w:unhideWhenUsed/>
    <w:qFormat/>
    <w:uiPriority w:val="39"/>
    <w:pPr>
      <w:tabs>
        <w:tab w:val="right" w:leader="dot" w:pos="10104"/>
      </w:tabs>
      <w:adjustRightInd/>
      <w:snapToGrid/>
      <w:spacing w:beforeLines="0" w:afterLines="0" w:line="240" w:lineRule="auto"/>
      <w:ind w:left="1050" w:leftChars="500" w:firstLine="0" w:firstLineChars="0"/>
    </w:pPr>
  </w:style>
  <w:style w:type="paragraph" w:styleId="16">
    <w:name w:val="Normal (Web)"/>
    <w:basedOn w:val="1"/>
    <w:unhideWhenUsed/>
    <w:qFormat/>
    <w:uiPriority w:val="99"/>
    <w:pPr>
      <w:widowControl/>
      <w:adjustRightInd/>
      <w:snapToGrid/>
      <w:spacing w:beforeLines="0" w:beforeAutospacing="1" w:afterLines="0" w:afterAutospacing="1" w:line="240" w:lineRule="auto"/>
      <w:ind w:firstLine="0" w:firstLineChars="0"/>
      <w:jc w:val="left"/>
    </w:pPr>
    <w:rPr>
      <w:rFonts w:ascii="宋体" w:hAnsi="宋体" w:eastAsia="宋体" w:cs="宋体"/>
      <w:kern w:val="0"/>
      <w:sz w:val="24"/>
      <w:szCs w:val="24"/>
    </w:rPr>
  </w:style>
  <w:style w:type="paragraph" w:styleId="17">
    <w:name w:val="Title"/>
    <w:basedOn w:val="1"/>
    <w:next w:val="1"/>
    <w:link w:val="40"/>
    <w:qFormat/>
    <w:uiPriority w:val="10"/>
    <w:pPr>
      <w:spacing w:afterLines="50" w:line="240" w:lineRule="auto"/>
      <w:ind w:firstLine="0" w:firstLineChars="0"/>
      <w:jc w:val="center"/>
      <w:outlineLvl w:val="0"/>
    </w:pPr>
    <w:rPr>
      <w:b/>
      <w:bCs/>
      <w:sz w:val="44"/>
      <w:szCs w:val="32"/>
    </w:rPr>
  </w:style>
  <w:style w:type="character" w:styleId="20">
    <w:name w:val="Emphasis"/>
    <w:basedOn w:val="19"/>
    <w:qFormat/>
    <w:uiPriority w:val="20"/>
    <w:rPr>
      <w:b/>
      <w:iCs/>
      <w:color w:val="D70029"/>
    </w:rPr>
  </w:style>
  <w:style w:type="character" w:styleId="21">
    <w:name w:val="Hyperlink"/>
    <w:basedOn w:val="19"/>
    <w:unhideWhenUsed/>
    <w:qFormat/>
    <w:uiPriority w:val="99"/>
    <w:rPr>
      <w:color w:val="0000FF"/>
      <w:u w:val="single"/>
    </w:rPr>
  </w:style>
  <w:style w:type="paragraph" w:customStyle="1" w:styleId="22">
    <w:name w:val="列出段落1"/>
    <w:basedOn w:val="1"/>
    <w:link w:val="44"/>
    <w:qFormat/>
    <w:uiPriority w:val="34"/>
    <w:pPr>
      <w:ind w:firstLine="420"/>
    </w:pPr>
  </w:style>
  <w:style w:type="paragraph" w:customStyle="1" w:styleId="23">
    <w:name w:val="正文数字列表"/>
    <w:basedOn w:val="22"/>
    <w:link w:val="45"/>
    <w:qFormat/>
    <w:uiPriority w:val="0"/>
    <w:pPr>
      <w:numPr>
        <w:ilvl w:val="0"/>
        <w:numId w:val="1"/>
      </w:numPr>
      <w:ind w:firstLine="0" w:firstLineChars="0"/>
    </w:pPr>
  </w:style>
  <w:style w:type="paragraph" w:customStyle="1" w:styleId="24">
    <w:name w:val="正文列表样式"/>
    <w:basedOn w:val="22"/>
    <w:link w:val="46"/>
    <w:qFormat/>
    <w:uiPriority w:val="0"/>
    <w:pPr>
      <w:numPr>
        <w:ilvl w:val="0"/>
        <w:numId w:val="2"/>
      </w:numPr>
      <w:spacing w:before="93" w:after="93"/>
      <w:ind w:left="840" w:leftChars="200" w:firstLine="0" w:firstLineChars="0"/>
    </w:pPr>
  </w:style>
  <w:style w:type="paragraph" w:customStyle="1" w:styleId="25">
    <w:name w:val="TOC 标题1"/>
    <w:basedOn w:val="3"/>
    <w:next w:val="1"/>
    <w:unhideWhenUsed/>
    <w:qFormat/>
    <w:uiPriority w:val="39"/>
    <w:pPr>
      <w:widowControl/>
      <w:adjustRightInd/>
      <w:snapToGrid/>
      <w:spacing w:before="480" w:afterLines="0" w:line="276" w:lineRule="auto"/>
      <w:jc w:val="left"/>
      <w:outlineLvl w:val="9"/>
    </w:pPr>
    <w:rPr>
      <w:b/>
      <w:color w:val="365F90"/>
      <w:kern w:val="0"/>
      <w:sz w:val="28"/>
      <w:szCs w:val="28"/>
    </w:rPr>
  </w:style>
  <w:style w:type="paragraph" w:customStyle="1" w:styleId="26">
    <w:name w:val="ht正文"/>
    <w:basedOn w:val="1"/>
    <w:link w:val="49"/>
    <w:qFormat/>
    <w:uiPriority w:val="0"/>
    <w:pPr>
      <w:adjustRightInd/>
      <w:snapToGrid/>
      <w:spacing w:before="93" w:after="93" w:line="360" w:lineRule="auto"/>
      <w:ind w:firstLine="480"/>
    </w:pPr>
    <w:rPr>
      <w:rFonts w:ascii="微软雅黑" w:hAnsi="微软雅黑" w:cs="Times New Roman"/>
      <w:bCs/>
      <w:iCs/>
      <w:sz w:val="24"/>
      <w:szCs w:val="24"/>
    </w:rPr>
  </w:style>
  <w:style w:type="paragraph" w:customStyle="1" w:styleId="27">
    <w:name w:val="标题1"/>
    <w:basedOn w:val="1"/>
    <w:qFormat/>
    <w:uiPriority w:val="0"/>
    <w:pPr>
      <w:numPr>
        <w:ilvl w:val="0"/>
        <w:numId w:val="3"/>
      </w:numPr>
      <w:adjustRightInd/>
      <w:snapToGrid/>
      <w:spacing w:beforeLines="0" w:afterLines="0" w:line="240" w:lineRule="auto"/>
      <w:ind w:firstLineChars="0"/>
    </w:pPr>
    <w:rPr>
      <w:rFonts w:ascii="Times New Roman" w:hAnsi="Times New Roman" w:eastAsia="黑体" w:cs="Times New Roman"/>
      <w:b/>
      <w:bCs/>
      <w:i/>
      <w:iCs/>
      <w:color w:val="800000"/>
      <w:sz w:val="48"/>
      <w:szCs w:val="36"/>
    </w:rPr>
  </w:style>
  <w:style w:type="paragraph" w:customStyle="1" w:styleId="28">
    <w:name w:val="title2"/>
    <w:basedOn w:val="1"/>
    <w:link w:val="50"/>
    <w:qFormat/>
    <w:uiPriority w:val="0"/>
    <w:pPr>
      <w:numPr>
        <w:ilvl w:val="1"/>
        <w:numId w:val="3"/>
      </w:numPr>
      <w:tabs>
        <w:tab w:val="left" w:pos="2280"/>
      </w:tabs>
      <w:adjustRightInd/>
      <w:snapToGrid/>
      <w:spacing w:beforeLines="50" w:afterLines="50" w:line="240" w:lineRule="auto"/>
      <w:ind w:firstLineChars="0"/>
    </w:pPr>
    <w:rPr>
      <w:rFonts w:ascii="黑体" w:hAnsi="MS PGothic" w:eastAsia="黑体" w:cs="Times New Roman"/>
      <w:b/>
      <w:bCs/>
      <w:i/>
      <w:iCs/>
      <w:color w:val="0000FF"/>
      <w:sz w:val="36"/>
      <w:szCs w:val="24"/>
      <w:lang w:eastAsia="ja-JP"/>
    </w:rPr>
  </w:style>
  <w:style w:type="paragraph" w:customStyle="1" w:styleId="29">
    <w:name w:val="title3"/>
    <w:basedOn w:val="1"/>
    <w:qFormat/>
    <w:uiPriority w:val="0"/>
    <w:pPr>
      <w:numPr>
        <w:ilvl w:val="2"/>
        <w:numId w:val="3"/>
      </w:numPr>
      <w:adjustRightInd/>
      <w:snapToGrid/>
      <w:spacing w:line="240" w:lineRule="auto"/>
      <w:ind w:firstLineChars="0"/>
    </w:pPr>
    <w:rPr>
      <w:rFonts w:ascii="MS PGothic" w:hAnsi="宋体" w:eastAsia="MS PGothic" w:cs="Times New Roman"/>
      <w:b/>
      <w:bCs/>
      <w:color w:val="0000FF"/>
      <w:sz w:val="24"/>
      <w:szCs w:val="24"/>
      <w:lang w:eastAsia="ja-JP"/>
    </w:rPr>
  </w:style>
  <w:style w:type="paragraph" w:customStyle="1" w:styleId="30">
    <w:name w:val="title4"/>
    <w:basedOn w:val="1"/>
    <w:qFormat/>
    <w:uiPriority w:val="0"/>
    <w:pPr>
      <w:numPr>
        <w:ilvl w:val="3"/>
        <w:numId w:val="3"/>
      </w:numPr>
      <w:adjustRightInd/>
      <w:snapToGrid/>
      <w:spacing w:beforeLines="0" w:afterLines="0" w:line="240" w:lineRule="auto"/>
      <w:ind w:firstLineChars="0"/>
    </w:pPr>
    <w:rPr>
      <w:rFonts w:eastAsia="幼圆" w:cs="Times New Roman"/>
      <w:color w:val="0000FF"/>
      <w:sz w:val="24"/>
      <w:szCs w:val="24"/>
    </w:rPr>
  </w:style>
  <w:style w:type="paragraph" w:customStyle="1" w:styleId="31">
    <w:name w:val="ht标题1"/>
    <w:basedOn w:val="1"/>
    <w:qFormat/>
    <w:uiPriority w:val="0"/>
    <w:pPr>
      <w:adjustRightInd/>
      <w:snapToGrid/>
      <w:spacing w:beforeLines="0" w:afterLines="50" w:line="240" w:lineRule="auto"/>
      <w:ind w:left="420" w:firstLine="0" w:firstLineChars="0"/>
      <w:jc w:val="left"/>
    </w:pPr>
    <w:rPr>
      <w:rFonts w:ascii="微软雅黑" w:hAnsi="微软雅黑" w:cs="Arial Unicode MS"/>
      <w:color w:val="FF4D10"/>
      <w:sz w:val="48"/>
      <w:szCs w:val="48"/>
    </w:rPr>
  </w:style>
  <w:style w:type="paragraph" w:customStyle="1" w:styleId="32">
    <w:name w:val="ht标题2"/>
    <w:basedOn w:val="28"/>
    <w:link w:val="51"/>
    <w:qFormat/>
    <w:uiPriority w:val="0"/>
    <w:pPr>
      <w:numPr>
        <w:ilvl w:val="0"/>
        <w:numId w:val="0"/>
      </w:numPr>
      <w:spacing w:before="50" w:after="50" w:line="360" w:lineRule="auto"/>
      <w:ind w:left="1697" w:hanging="420"/>
    </w:pPr>
    <w:rPr>
      <w:rFonts w:eastAsia="微软雅黑"/>
      <w:i w:val="0"/>
      <w:color w:val="auto"/>
      <w:sz w:val="32"/>
      <w:szCs w:val="32"/>
      <w:lang w:eastAsia="zh-CN"/>
    </w:rPr>
  </w:style>
  <w:style w:type="paragraph" w:customStyle="1" w:styleId="33">
    <w:name w:val="ht标题3"/>
    <w:basedOn w:val="29"/>
    <w:link w:val="52"/>
    <w:qFormat/>
    <w:uiPriority w:val="0"/>
    <w:pPr>
      <w:numPr>
        <w:ilvl w:val="0"/>
        <w:numId w:val="4"/>
      </w:numPr>
      <w:spacing w:before="30" w:after="30" w:line="360" w:lineRule="auto"/>
    </w:pPr>
    <w:rPr>
      <w:rFonts w:ascii="黑体" w:hAnsi="MS PGothic" w:eastAsia="微软雅黑"/>
      <w:iCs/>
      <w:color w:val="auto"/>
      <w:lang w:eastAsia="zh-CN"/>
    </w:rPr>
  </w:style>
  <w:style w:type="paragraph" w:customStyle="1" w:styleId="34">
    <w:name w:val="样式 正文文本 + 行距: 多倍行距 1.3 字行"/>
    <w:basedOn w:val="8"/>
    <w:qFormat/>
    <w:uiPriority w:val="0"/>
    <w:pPr>
      <w:spacing w:line="312" w:lineRule="auto"/>
    </w:pPr>
    <w:rPr>
      <w:rFonts w:ascii="宋体" w:hAnsi="宋体" w:eastAsia="宋体" w:cs="宋体"/>
      <w:szCs w:val="21"/>
    </w:rPr>
  </w:style>
  <w:style w:type="paragraph" w:customStyle="1" w:styleId="35">
    <w:name w:val="正文1"/>
    <w:qFormat/>
    <w:uiPriority w:val="0"/>
    <w:pPr>
      <w:jc w:val="both"/>
    </w:pPr>
    <w:rPr>
      <w:rFonts w:ascii="Arial" w:hAnsi="Arial" w:eastAsia="宋体" w:cs="Arial"/>
      <w:kern w:val="2"/>
      <w:sz w:val="21"/>
      <w:szCs w:val="21"/>
      <w:lang w:val="en-US" w:eastAsia="zh-CN" w:bidi="ar-SA"/>
    </w:rPr>
  </w:style>
  <w:style w:type="character" w:customStyle="1" w:styleId="36">
    <w:name w:val="批注框文本 Char"/>
    <w:basedOn w:val="19"/>
    <w:link w:val="10"/>
    <w:semiHidden/>
    <w:qFormat/>
    <w:uiPriority w:val="99"/>
    <w:rPr>
      <w:sz w:val="18"/>
      <w:szCs w:val="18"/>
    </w:rPr>
  </w:style>
  <w:style w:type="character" w:customStyle="1" w:styleId="37">
    <w:name w:val="页眉 Char"/>
    <w:basedOn w:val="19"/>
    <w:link w:val="12"/>
    <w:semiHidden/>
    <w:qFormat/>
    <w:uiPriority w:val="99"/>
    <w:rPr>
      <w:sz w:val="18"/>
      <w:szCs w:val="18"/>
    </w:rPr>
  </w:style>
  <w:style w:type="character" w:customStyle="1" w:styleId="38">
    <w:name w:val="页脚 Char"/>
    <w:basedOn w:val="19"/>
    <w:link w:val="11"/>
    <w:qFormat/>
    <w:uiPriority w:val="0"/>
    <w:rPr>
      <w:sz w:val="18"/>
      <w:szCs w:val="18"/>
    </w:rPr>
  </w:style>
  <w:style w:type="character" w:customStyle="1" w:styleId="39">
    <w:name w:val="书籍标题1"/>
    <w:basedOn w:val="19"/>
    <w:qFormat/>
    <w:uiPriority w:val="33"/>
    <w:rPr>
      <w:b/>
      <w:bCs/>
      <w:smallCaps/>
      <w:spacing w:val="5"/>
    </w:rPr>
  </w:style>
  <w:style w:type="character" w:customStyle="1" w:styleId="40">
    <w:name w:val="标题 Char"/>
    <w:basedOn w:val="19"/>
    <w:link w:val="17"/>
    <w:qFormat/>
    <w:uiPriority w:val="10"/>
    <w:rPr>
      <w:rFonts w:ascii="Arial" w:hAnsi="Arial" w:eastAsia="微软雅黑" w:cs="黑体"/>
      <w:b/>
      <w:bCs/>
      <w:sz w:val="44"/>
      <w:szCs w:val="32"/>
    </w:rPr>
  </w:style>
  <w:style w:type="character" w:customStyle="1" w:styleId="41">
    <w:name w:val="副标题 Char"/>
    <w:basedOn w:val="19"/>
    <w:link w:val="14"/>
    <w:qFormat/>
    <w:uiPriority w:val="11"/>
    <w:rPr>
      <w:rFonts w:ascii="Arial" w:hAnsi="Arial" w:eastAsia="微软雅黑" w:cs="黑体"/>
      <w:bCs/>
      <w:kern w:val="28"/>
      <w:sz w:val="44"/>
      <w:szCs w:val="32"/>
    </w:rPr>
  </w:style>
  <w:style w:type="character" w:customStyle="1" w:styleId="42">
    <w:name w:val="标题 1 Char"/>
    <w:basedOn w:val="19"/>
    <w:link w:val="3"/>
    <w:qFormat/>
    <w:uiPriority w:val="9"/>
    <w:rPr>
      <w:rFonts w:ascii="Arial" w:hAnsi="Arial" w:eastAsia="微软雅黑" w:cs="黑体"/>
      <w:bCs/>
      <w:kern w:val="44"/>
      <w:sz w:val="36"/>
      <w:szCs w:val="44"/>
    </w:rPr>
  </w:style>
  <w:style w:type="character" w:customStyle="1" w:styleId="43">
    <w:name w:val="标题 2 Char"/>
    <w:basedOn w:val="19"/>
    <w:link w:val="4"/>
    <w:qFormat/>
    <w:uiPriority w:val="9"/>
    <w:rPr>
      <w:rFonts w:ascii="Arial" w:hAnsi="Arial" w:eastAsia="微软雅黑" w:cs="黑体"/>
      <w:b/>
      <w:bCs/>
      <w:kern w:val="2"/>
      <w:sz w:val="32"/>
      <w:szCs w:val="32"/>
    </w:rPr>
  </w:style>
  <w:style w:type="character" w:customStyle="1" w:styleId="44">
    <w:name w:val="列出段落 Char"/>
    <w:basedOn w:val="19"/>
    <w:link w:val="22"/>
    <w:qFormat/>
    <w:uiPriority w:val="34"/>
    <w:rPr>
      <w:rFonts w:ascii="Arial" w:hAnsi="Arial" w:eastAsia="微软雅黑"/>
    </w:rPr>
  </w:style>
  <w:style w:type="character" w:customStyle="1" w:styleId="45">
    <w:name w:val="正文数字列表 Char"/>
    <w:basedOn w:val="44"/>
    <w:link w:val="23"/>
    <w:qFormat/>
    <w:uiPriority w:val="0"/>
    <w:rPr>
      <w:rFonts w:ascii="Arial" w:hAnsi="Arial" w:eastAsia="微软雅黑"/>
    </w:rPr>
  </w:style>
  <w:style w:type="character" w:customStyle="1" w:styleId="46">
    <w:name w:val="正文列表样式 Char"/>
    <w:basedOn w:val="44"/>
    <w:link w:val="24"/>
    <w:qFormat/>
    <w:uiPriority w:val="0"/>
    <w:rPr>
      <w:rFonts w:ascii="Arial" w:hAnsi="Arial" w:eastAsia="微软雅黑"/>
    </w:rPr>
  </w:style>
  <w:style w:type="character" w:customStyle="1" w:styleId="47">
    <w:name w:val="文档结构图 Char"/>
    <w:basedOn w:val="19"/>
    <w:link w:val="7"/>
    <w:semiHidden/>
    <w:qFormat/>
    <w:uiPriority w:val="99"/>
    <w:rPr>
      <w:rFonts w:ascii="宋体" w:hAnsi="Arial" w:eastAsia="宋体"/>
      <w:sz w:val="18"/>
      <w:szCs w:val="18"/>
    </w:rPr>
  </w:style>
  <w:style w:type="character" w:customStyle="1" w:styleId="48">
    <w:name w:val="标题 3 Char"/>
    <w:basedOn w:val="19"/>
    <w:link w:val="5"/>
    <w:qFormat/>
    <w:uiPriority w:val="9"/>
    <w:rPr>
      <w:rFonts w:ascii="Arial" w:hAnsi="Arial" w:eastAsia="微软雅黑" w:cs="黑体"/>
      <w:b/>
      <w:bCs/>
      <w:kern w:val="2"/>
      <w:sz w:val="22"/>
      <w:szCs w:val="32"/>
    </w:rPr>
  </w:style>
  <w:style w:type="character" w:customStyle="1" w:styleId="49">
    <w:name w:val="ht正文 Char"/>
    <w:basedOn w:val="19"/>
    <w:link w:val="26"/>
    <w:qFormat/>
    <w:uiPriority w:val="0"/>
    <w:rPr>
      <w:rFonts w:ascii="微软雅黑" w:hAnsi="微软雅黑" w:eastAsia="微软雅黑" w:cs="Times New Roman"/>
      <w:bCs/>
      <w:iCs/>
      <w:sz w:val="24"/>
      <w:szCs w:val="24"/>
    </w:rPr>
  </w:style>
  <w:style w:type="character" w:customStyle="1" w:styleId="50">
    <w:name w:val="title2 Char"/>
    <w:basedOn w:val="19"/>
    <w:link w:val="28"/>
    <w:qFormat/>
    <w:uiPriority w:val="0"/>
    <w:rPr>
      <w:rFonts w:ascii="黑体" w:hAnsi="MS PGothic" w:eastAsia="黑体" w:cs="Times New Roman"/>
      <w:b/>
      <w:bCs/>
      <w:i/>
      <w:iCs/>
      <w:color w:val="0000FF"/>
      <w:sz w:val="36"/>
      <w:szCs w:val="24"/>
      <w:lang w:eastAsia="ja-JP"/>
    </w:rPr>
  </w:style>
  <w:style w:type="character" w:customStyle="1" w:styleId="51">
    <w:name w:val="ht标题2 Char"/>
    <w:basedOn w:val="50"/>
    <w:link w:val="32"/>
    <w:qFormat/>
    <w:uiPriority w:val="0"/>
    <w:rPr>
      <w:rFonts w:ascii="黑体" w:hAnsi="MS PGothic" w:eastAsia="微软雅黑" w:cs="Times New Roman"/>
      <w:i w:val="0"/>
      <w:color w:val="0000FF"/>
      <w:kern w:val="2"/>
      <w:sz w:val="32"/>
      <w:szCs w:val="32"/>
      <w:lang w:eastAsia="ja-JP"/>
    </w:rPr>
  </w:style>
  <w:style w:type="character" w:customStyle="1" w:styleId="52">
    <w:name w:val="ht标题3 Char"/>
    <w:basedOn w:val="19"/>
    <w:link w:val="33"/>
    <w:qFormat/>
    <w:uiPriority w:val="0"/>
    <w:rPr>
      <w:rFonts w:ascii="黑体" w:hAnsi="MS PGothic" w:eastAsia="微软雅黑" w:cs="Times New Roman"/>
      <w:b/>
      <w:bCs/>
      <w:iCs/>
      <w:sz w:val="24"/>
      <w:szCs w:val="24"/>
    </w:rPr>
  </w:style>
  <w:style w:type="character" w:customStyle="1" w:styleId="53">
    <w:name w:val="标题 4 Char"/>
    <w:basedOn w:val="19"/>
    <w:link w:val="6"/>
    <w:qFormat/>
    <w:uiPriority w:val="9"/>
    <w:rPr>
      <w:rFonts w:ascii="Arial" w:hAnsi="Arial" w:eastAsia="微软雅黑" w:cs="黑体"/>
      <w:b/>
      <w:bCs/>
      <w:sz w:val="28"/>
      <w:szCs w:val="28"/>
    </w:rPr>
  </w:style>
  <w:style w:type="character" w:customStyle="1" w:styleId="54">
    <w:name w:val="正文文本 Char"/>
    <w:basedOn w:val="19"/>
    <w:link w:val="8"/>
    <w:qFormat/>
    <w:uiPriority w:val="0"/>
    <w:rPr>
      <w:rFonts w:ascii="Arial" w:hAnsi="Arial" w:eastAsia="幼圆" w:cs="Arial"/>
      <w:kern w:val="0"/>
      <w:szCs w:val="20"/>
    </w:rPr>
  </w:style>
  <w:style w:type="character" w:customStyle="1" w:styleId="55">
    <w:name w:val="span_style_for_trace"/>
    <w:basedOn w:val="19"/>
    <w:qFormat/>
    <w:uiPriority w:val="0"/>
  </w:style>
  <w:style w:type="character" w:customStyle="1" w:styleId="56">
    <w:name w:val="pagehead"/>
    <w:basedOn w:val="19"/>
    <w:qFormat/>
    <w:uiPriority w:val="0"/>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8" Type="http://schemas.openxmlformats.org/officeDocument/2006/relationships/fontTable" Target="fontTable.xml"/><Relationship Id="rId67" Type="http://schemas.openxmlformats.org/officeDocument/2006/relationships/numbering" Target="numbering.xml"/><Relationship Id="rId66" Type="http://schemas.openxmlformats.org/officeDocument/2006/relationships/customXml" Target="../customXml/item1.xml"/><Relationship Id="rId65" Type="http://schemas.openxmlformats.org/officeDocument/2006/relationships/image" Target="media/image48.png"/><Relationship Id="rId64" Type="http://schemas.openxmlformats.org/officeDocument/2006/relationships/image" Target="media/image47.png"/><Relationship Id="rId63" Type="http://schemas.openxmlformats.org/officeDocument/2006/relationships/image" Target="media/image46.png"/><Relationship Id="rId62" Type="http://schemas.openxmlformats.org/officeDocument/2006/relationships/image" Target="media/image45.png"/><Relationship Id="rId61" Type="http://schemas.openxmlformats.org/officeDocument/2006/relationships/image" Target="media/image44.png"/><Relationship Id="rId60" Type="http://schemas.openxmlformats.org/officeDocument/2006/relationships/image" Target="media/image43.png"/><Relationship Id="rId6" Type="http://schemas.openxmlformats.org/officeDocument/2006/relationships/header" Target="header2.xml"/><Relationship Id="rId59" Type="http://schemas.openxmlformats.org/officeDocument/2006/relationships/image" Target="media/image42.png"/><Relationship Id="rId58" Type="http://schemas.openxmlformats.org/officeDocument/2006/relationships/image" Target="media/image41.png"/><Relationship Id="rId57" Type="http://schemas.openxmlformats.org/officeDocument/2006/relationships/image" Target="media/image40.png"/><Relationship Id="rId56" Type="http://schemas.openxmlformats.org/officeDocument/2006/relationships/image" Target="media/image39.png"/><Relationship Id="rId55" Type="http://schemas.openxmlformats.org/officeDocument/2006/relationships/image" Target="media/image38.png"/><Relationship Id="rId54" Type="http://schemas.openxmlformats.org/officeDocument/2006/relationships/image" Target="media/image37.png"/><Relationship Id="rId53" Type="http://schemas.openxmlformats.org/officeDocument/2006/relationships/image" Target="media/image36.png"/><Relationship Id="rId52" Type="http://schemas.openxmlformats.org/officeDocument/2006/relationships/image" Target="media/image35.png"/><Relationship Id="rId51" Type="http://schemas.openxmlformats.org/officeDocument/2006/relationships/image" Target="media/image34.png"/><Relationship Id="rId50" Type="http://schemas.openxmlformats.org/officeDocument/2006/relationships/image" Target="media/image33.png"/><Relationship Id="rId5" Type="http://schemas.openxmlformats.org/officeDocument/2006/relationships/header" Target="header1.xml"/><Relationship Id="rId49" Type="http://schemas.openxmlformats.org/officeDocument/2006/relationships/image" Target="media/image32.png"/><Relationship Id="rId48" Type="http://schemas.openxmlformats.org/officeDocument/2006/relationships/image" Target="media/image31.png"/><Relationship Id="rId47" Type="http://schemas.openxmlformats.org/officeDocument/2006/relationships/image" Target="media/image30.png"/><Relationship Id="rId46" Type="http://schemas.openxmlformats.org/officeDocument/2006/relationships/image" Target="media/image29.png"/><Relationship Id="rId45" Type="http://schemas.openxmlformats.org/officeDocument/2006/relationships/image" Target="media/image28.png"/><Relationship Id="rId44" Type="http://schemas.openxmlformats.org/officeDocument/2006/relationships/image" Target="media/image27.png"/><Relationship Id="rId43" Type="http://schemas.openxmlformats.org/officeDocument/2006/relationships/image" Target="media/image26.png"/><Relationship Id="rId42" Type="http://schemas.openxmlformats.org/officeDocument/2006/relationships/image" Target="media/image25.png"/><Relationship Id="rId41" Type="http://schemas.openxmlformats.org/officeDocument/2006/relationships/image" Target="media/image24.png"/><Relationship Id="rId40" Type="http://schemas.openxmlformats.org/officeDocument/2006/relationships/image" Target="media/image23.png"/><Relationship Id="rId4" Type="http://schemas.openxmlformats.org/officeDocument/2006/relationships/endnotes" Target="endnotes.xml"/><Relationship Id="rId39" Type="http://schemas.openxmlformats.org/officeDocument/2006/relationships/image" Target="media/image22.png"/><Relationship Id="rId38" Type="http://schemas.openxmlformats.org/officeDocument/2006/relationships/image" Target="media/image21.png"/><Relationship Id="rId37" Type="http://schemas.openxmlformats.org/officeDocument/2006/relationships/image" Target="media/image20.png"/><Relationship Id="rId36" Type="http://schemas.openxmlformats.org/officeDocument/2006/relationships/image" Target="media/image19.png"/><Relationship Id="rId35" Type="http://schemas.openxmlformats.org/officeDocument/2006/relationships/image" Target="media/image18.png"/><Relationship Id="rId34" Type="http://schemas.openxmlformats.org/officeDocument/2006/relationships/image" Target="media/image17.png"/><Relationship Id="rId33" Type="http://schemas.openxmlformats.org/officeDocument/2006/relationships/image" Target="media/image16.png"/><Relationship Id="rId32" Type="http://schemas.openxmlformats.org/officeDocument/2006/relationships/image" Target="media/image15.png"/><Relationship Id="rId31" Type="http://schemas.openxmlformats.org/officeDocument/2006/relationships/image" Target="media/image14.png"/><Relationship Id="rId30" Type="http://schemas.openxmlformats.org/officeDocument/2006/relationships/image" Target="media/image13.png"/><Relationship Id="rId3" Type="http://schemas.openxmlformats.org/officeDocument/2006/relationships/footnotes" Target="footnotes.xml"/><Relationship Id="rId29" Type="http://schemas.openxmlformats.org/officeDocument/2006/relationships/image" Target="media/image12.png"/><Relationship Id="rId28" Type="http://schemas.openxmlformats.org/officeDocument/2006/relationships/image" Target="media/image11.png"/><Relationship Id="rId27" Type="http://schemas.openxmlformats.org/officeDocument/2006/relationships/image" Target="media/image10.png"/><Relationship Id="rId26" Type="http://schemas.openxmlformats.org/officeDocument/2006/relationships/image" Target="media/image9.png"/><Relationship Id="rId25" Type="http://schemas.openxmlformats.org/officeDocument/2006/relationships/image" Target="media/image8.png"/><Relationship Id="rId24" Type="http://schemas.openxmlformats.org/officeDocument/2006/relationships/image" Target="media/image7.png"/><Relationship Id="rId23"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4.png"/><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image" Target="media/image2.png"/><Relationship Id="rId18" Type="http://schemas.openxmlformats.org/officeDocument/2006/relationships/theme" Target="theme/theme1.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D:\01%20&#27599;&#26085;&#24037;&#20316;&#22791;&#20221;\20%20&#21326;&#22825;&#21160;&#21147;VI.3.0\&#25991;&#26723;&#27169;&#26495;\&#38271;&#25991;&#26723;&#27169;&#26495;v3.2.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30"/>
    <customShpInfo spid="_x0000_s1031"/>
    <customShpInfo spid="_x0000_s1027"/>
    <customShpInfo spid="_x0000_s1032"/>
    <customShpInfo spid="_x0000_s102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长文档模板v3.2.dotx</Template>
  <Company>Microsoft</Company>
  <Pages>36</Pages>
  <Words>5435</Words>
  <Characters>5868</Characters>
  <Lines>63</Lines>
  <Paragraphs>18</Paragraphs>
  <TotalTime>1</TotalTime>
  <ScaleCrop>false</ScaleCrop>
  <LinksUpToDate>false</LinksUpToDate>
  <CharactersWithSpaces>5915</CharactersWithSpaces>
  <Application>WPS Office_12.1.0.28505_F1E327BC-269C-435d-A152-05C5408002CA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2017-12-07T02:10:00Z</dcterms:created>
  <dc:creator>开发部01</dc:creator>
  <cp:lastModifiedBy>黄山</cp:lastModifiedBy>
  <cp:lastPrinted>2016-08-05T09:46:00Z</cp:lastPrinted>
  <dcterms:modified xsi:type="dcterms:W3CDTF">2026-09-10T03:08:57Z</dcterms:modified>
  <dc:title>华天动力协同OA系统</dc:title>
  <cp:revision>95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2052-12.1.0.28505</vt:lpwstr>
  </property>
  <property fmtid="{D5CDD505-2E9C-101B-9397-08002B2CF9AE}" pid="3" name="ICV">
    <vt:lpwstr>3830FFA1AAB044EC8E6C7F3BEED54C87</vt:lpwstr>
  </property>
  <property fmtid="{D5CDD505-2E9C-101B-9397-08002B2CF9AE}" pid="4" name="KSOTemplateDocerSaveRecord">
    <vt:lpwstr>eyJoZGlkIjoiMTFlNmRiNjU0NzQ4NmJjYjRiNTIwNzgyZjJjOTEyMDciLCJ1c2VySWQiOiIxNDE2MjMzMjMwIn0=</vt:lpwstr>
  </property>
</Properties>
</file>