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8FBE5E">
      <w:pPr>
        <w:spacing w:beforeLines="0" w:afterLines="0" w:line="240" w:lineRule="auto"/>
        <w:ind w:firstLine="0" w:firstLineChars="0"/>
        <w:rPr>
          <w:rFonts w:ascii="黑体" w:eastAsia="黑体"/>
          <w:sz w:val="72"/>
          <w:szCs w:val="72"/>
          <w:u w:val="single"/>
        </w:rPr>
      </w:pPr>
    </w:p>
    <w:p w14:paraId="65A19B55">
      <w:pPr>
        <w:spacing w:beforeLines="0" w:afterLines="0" w:line="240" w:lineRule="auto"/>
        <w:ind w:firstLine="0" w:firstLineChars="0"/>
        <w:rPr>
          <w:rFonts w:ascii="黑体" w:eastAsia="黑体"/>
          <w:sz w:val="72"/>
          <w:szCs w:val="72"/>
          <w:u w:val="single"/>
        </w:rPr>
      </w:pPr>
      <w:bookmarkStart w:id="141" w:name="_GoBack"/>
      <w:bookmarkEnd w:id="141"/>
    </w:p>
    <w:p w14:paraId="353A2D0C">
      <w:pPr>
        <w:spacing w:beforeLines="0" w:afterLines="0" w:line="240" w:lineRule="auto"/>
        <w:ind w:firstLine="0" w:firstLineChars="0"/>
        <w:jc w:val="center"/>
        <w:rPr>
          <w:rFonts w:ascii="黑体" w:eastAsia="黑体"/>
          <w:sz w:val="72"/>
          <w:szCs w:val="72"/>
        </w:rPr>
      </w:pPr>
    </w:p>
    <w:p w14:paraId="6E996530">
      <w:pPr>
        <w:spacing w:beforeLines="0" w:afterLines="0" w:line="240" w:lineRule="auto"/>
        <w:ind w:firstLine="0" w:firstLineChars="0"/>
        <w:jc w:val="center"/>
        <w:rPr>
          <w:rFonts w:hAnsi="微软雅黑"/>
          <w:sz w:val="72"/>
          <w:szCs w:val="72"/>
        </w:rPr>
      </w:pPr>
      <w:r>
        <w:rPr>
          <w:rFonts w:hint="eastAsia"/>
          <w:sz w:val="72"/>
          <w:szCs w:val="72"/>
        </w:rPr>
        <w:t>华天动力协同OA系统</w:t>
      </w:r>
    </w:p>
    <w:p w14:paraId="452126CC">
      <w:pPr>
        <w:spacing w:beforeLines="0" w:afterLines="0" w:line="240" w:lineRule="auto"/>
        <w:ind w:firstLine="0" w:firstLineChars="0"/>
        <w:jc w:val="center"/>
        <w:rPr>
          <w:sz w:val="44"/>
          <w:szCs w:val="44"/>
        </w:rPr>
      </w:pPr>
    </w:p>
    <w:p w14:paraId="34894FB8">
      <w:pPr>
        <w:spacing w:before="93" w:after="93"/>
        <w:ind w:firstLine="0" w:firstLineChars="0"/>
        <w:jc w:val="center"/>
        <w:rPr>
          <w:sz w:val="56"/>
          <w:szCs w:val="48"/>
        </w:rPr>
      </w:pPr>
      <w:r>
        <w:rPr>
          <w:sz w:val="56"/>
          <w:szCs w:val="48"/>
        </w:rPr>
        <w:t>——Office Automation——</w:t>
      </w:r>
    </w:p>
    <w:p w14:paraId="41970F68">
      <w:pPr>
        <w:spacing w:beforeLines="0" w:afterLines="0" w:line="240" w:lineRule="auto"/>
        <w:ind w:firstLine="0" w:firstLineChars="0"/>
        <w:jc w:val="center"/>
        <w:outlineLvl w:val="0"/>
        <w:rPr>
          <w:rFonts w:eastAsia="黑体" w:cs="Arial"/>
          <w:sz w:val="44"/>
          <w:szCs w:val="48"/>
        </w:rPr>
      </w:pPr>
    </w:p>
    <w:p w14:paraId="2DE7899F">
      <w:pPr>
        <w:pStyle w:val="17"/>
        <w:spacing w:before="93" w:after="156"/>
      </w:pPr>
      <w:r>
        <w:rPr>
          <w:rFonts w:hint="eastAsia"/>
        </w:rPr>
        <w:t>公文收文</w:t>
      </w:r>
    </w:p>
    <w:p w14:paraId="35781E2D">
      <w:pPr>
        <w:pStyle w:val="17"/>
        <w:spacing w:before="93" w:after="156"/>
      </w:pPr>
      <w:r>
        <w:rPr>
          <w:rFonts w:hint="eastAsia"/>
        </w:rPr>
        <w:t>（后台维护手册）</w:t>
      </w:r>
    </w:p>
    <w:p w14:paraId="086C854E">
      <w:pPr>
        <w:spacing w:beforeLines="0" w:afterLines="0" w:line="240" w:lineRule="auto"/>
        <w:ind w:firstLine="0" w:firstLineChars="0"/>
        <w:jc w:val="center"/>
        <w:rPr>
          <w:rFonts w:ascii="黑体" w:eastAsia="黑体"/>
          <w:sz w:val="52"/>
          <w:szCs w:val="52"/>
        </w:rPr>
      </w:pPr>
    </w:p>
    <w:p w14:paraId="3ADFA23E">
      <w:pPr>
        <w:spacing w:beforeLines="0" w:afterLines="0" w:line="240" w:lineRule="auto"/>
        <w:ind w:firstLine="0" w:firstLineChars="0"/>
        <w:rPr>
          <w:rFonts w:ascii="黑体" w:eastAsia="黑体"/>
          <w:sz w:val="52"/>
          <w:szCs w:val="52"/>
        </w:rPr>
      </w:pPr>
    </w:p>
    <w:p w14:paraId="19C5E029">
      <w:pPr>
        <w:spacing w:beforeLines="0" w:afterLines="0" w:line="240" w:lineRule="auto"/>
        <w:ind w:firstLine="0" w:firstLineChars="0"/>
        <w:rPr>
          <w:rFonts w:ascii="黑体" w:eastAsia="黑体"/>
          <w:sz w:val="52"/>
          <w:szCs w:val="52"/>
        </w:rPr>
      </w:pPr>
    </w:p>
    <w:p w14:paraId="7C4F1B48">
      <w:pPr>
        <w:spacing w:beforeLines="0" w:afterLines="0" w:line="240" w:lineRule="auto"/>
        <w:ind w:firstLine="0" w:firstLineChars="0"/>
        <w:rPr>
          <w:rFonts w:ascii="黑体" w:eastAsia="黑体"/>
          <w:sz w:val="52"/>
          <w:szCs w:val="52"/>
        </w:rPr>
      </w:pPr>
    </w:p>
    <w:p w14:paraId="62AECDD2">
      <w:pPr>
        <w:spacing w:beforeLines="0" w:afterLines="0" w:line="240" w:lineRule="auto"/>
        <w:ind w:firstLine="0" w:firstLineChars="0"/>
        <w:rPr>
          <w:rFonts w:ascii="黑体" w:eastAsia="黑体"/>
          <w:sz w:val="52"/>
          <w:szCs w:val="52"/>
        </w:rPr>
      </w:pPr>
    </w:p>
    <w:p w14:paraId="7A9BEC76">
      <w:pPr>
        <w:spacing w:beforeLines="0" w:afterLines="0" w:line="240" w:lineRule="auto"/>
        <w:ind w:firstLine="0" w:firstLineChars="0"/>
        <w:rPr>
          <w:rFonts w:ascii="黑体" w:eastAsia="黑体"/>
          <w:sz w:val="52"/>
          <w:szCs w:val="52"/>
        </w:rPr>
      </w:pPr>
    </w:p>
    <w:p w14:paraId="2826A042">
      <w:pPr>
        <w:spacing w:beforeLines="0" w:afterLines="0" w:line="240" w:lineRule="auto"/>
        <w:ind w:firstLine="0" w:firstLineChars="0"/>
        <w:jc w:val="center"/>
        <w:rPr>
          <w:rFonts w:ascii="黑体" w:eastAsia="黑体"/>
          <w:sz w:val="28"/>
          <w:szCs w:val="52"/>
        </w:rPr>
      </w:pPr>
      <w:r>
        <w:rPr>
          <w:rFonts w:hint="eastAsia" w:ascii="微软雅黑" w:hAnsi="微软雅黑"/>
          <w:sz w:val="28"/>
          <w:szCs w:val="52"/>
        </w:rPr>
        <w:t>大连华天软件有限公司</w:t>
      </w:r>
      <w:r>
        <w:rPr>
          <w:rFonts w:ascii="黑体" w:eastAsia="黑体"/>
          <w:sz w:val="28"/>
          <w:szCs w:val="52"/>
        </w:rPr>
        <w:br w:type="page"/>
      </w:r>
    </w:p>
    <w:p w14:paraId="00912109">
      <w:pPr>
        <w:pStyle w:val="14"/>
        <w:spacing w:after="156"/>
        <w:rPr>
          <w:szCs w:val="52"/>
        </w:rPr>
      </w:pPr>
      <w:r>
        <w:rPr>
          <w:rFonts w:hint="eastAsia"/>
          <w:szCs w:val="52"/>
        </w:rPr>
        <w:t>版本控制</w:t>
      </w:r>
    </w:p>
    <w:p w14:paraId="1D1FAF5A">
      <w:pPr>
        <w:spacing w:before="93" w:after="93"/>
        <w:ind w:firstLine="420"/>
      </w:pPr>
    </w:p>
    <w:tbl>
      <w:tblPr>
        <w:tblStyle w:val="18"/>
        <w:tblW w:w="10330" w:type="dxa"/>
        <w:tblInd w:w="102" w:type="dxa"/>
        <w:tblLayout w:type="fixed"/>
        <w:tblCellMar>
          <w:top w:w="0" w:type="dxa"/>
          <w:left w:w="108" w:type="dxa"/>
          <w:bottom w:w="0" w:type="dxa"/>
          <w:right w:w="108" w:type="dxa"/>
        </w:tblCellMar>
      </w:tblPr>
      <w:tblGrid>
        <w:gridCol w:w="1137"/>
        <w:gridCol w:w="6379"/>
        <w:gridCol w:w="1413"/>
        <w:gridCol w:w="1401"/>
      </w:tblGrid>
      <w:tr w14:paraId="603B0E8D">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shd w:val="clear" w:color="auto" w:fill="808080"/>
            <w:vAlign w:val="center"/>
          </w:tcPr>
          <w:p w14:paraId="21ED3C2B">
            <w:pPr>
              <w:spacing w:before="156" w:beforeLines="50" w:after="156" w:afterLines="50" w:line="240" w:lineRule="auto"/>
              <w:ind w:firstLine="0" w:firstLineChars="0"/>
              <w:jc w:val="center"/>
              <w:rPr>
                <w:color w:val="FFFFFF"/>
                <w:kern w:val="0"/>
              </w:rPr>
            </w:pPr>
            <w:r>
              <w:rPr>
                <w:rFonts w:hint="eastAsia"/>
                <w:color w:val="FFFFFF"/>
                <w:kern w:val="0"/>
              </w:rPr>
              <w:t>版本号</w:t>
            </w:r>
          </w:p>
        </w:tc>
        <w:tc>
          <w:tcPr>
            <w:tcW w:w="6379" w:type="dxa"/>
            <w:tcBorders>
              <w:top w:val="single" w:color="auto" w:sz="4" w:space="0"/>
              <w:left w:val="single" w:color="auto" w:sz="4" w:space="0"/>
              <w:bottom w:val="single" w:color="auto" w:sz="4" w:space="0"/>
              <w:right w:val="single" w:color="auto" w:sz="4" w:space="0"/>
            </w:tcBorders>
            <w:shd w:val="clear" w:color="auto" w:fill="808080"/>
            <w:vAlign w:val="center"/>
          </w:tcPr>
          <w:p w14:paraId="390D3BE9">
            <w:pPr>
              <w:spacing w:before="156" w:beforeLines="50" w:after="156" w:afterLines="50" w:line="240" w:lineRule="auto"/>
              <w:ind w:firstLine="0" w:firstLineChars="0"/>
              <w:jc w:val="center"/>
              <w:rPr>
                <w:color w:val="FFFFFF"/>
                <w:kern w:val="0"/>
              </w:rPr>
            </w:pPr>
            <w:r>
              <w:rPr>
                <w:rFonts w:hint="eastAsia"/>
                <w:color w:val="FFFFFF"/>
                <w:kern w:val="0"/>
              </w:rPr>
              <w:t>内容</w:t>
            </w:r>
          </w:p>
        </w:tc>
        <w:tc>
          <w:tcPr>
            <w:tcW w:w="1413" w:type="dxa"/>
            <w:tcBorders>
              <w:top w:val="single" w:color="auto" w:sz="4" w:space="0"/>
              <w:left w:val="single" w:color="auto" w:sz="4" w:space="0"/>
              <w:bottom w:val="single" w:color="auto" w:sz="4" w:space="0"/>
              <w:right w:val="single" w:color="auto" w:sz="4" w:space="0"/>
            </w:tcBorders>
            <w:shd w:val="clear" w:color="auto" w:fill="808080"/>
            <w:vAlign w:val="center"/>
          </w:tcPr>
          <w:p w14:paraId="10F91E7B">
            <w:pPr>
              <w:spacing w:before="156" w:beforeLines="50" w:after="156" w:afterLines="50" w:line="240" w:lineRule="auto"/>
              <w:ind w:firstLine="0" w:firstLineChars="0"/>
              <w:jc w:val="center"/>
              <w:rPr>
                <w:color w:val="FFFFFF"/>
                <w:kern w:val="0"/>
              </w:rPr>
            </w:pPr>
            <w:r>
              <w:rPr>
                <w:rFonts w:hint="eastAsia"/>
                <w:color w:val="FFFFFF"/>
                <w:kern w:val="0"/>
              </w:rPr>
              <w:t>修改人</w:t>
            </w:r>
          </w:p>
        </w:tc>
        <w:tc>
          <w:tcPr>
            <w:tcW w:w="1401" w:type="dxa"/>
            <w:tcBorders>
              <w:top w:val="single" w:color="auto" w:sz="4" w:space="0"/>
              <w:left w:val="nil"/>
              <w:bottom w:val="single" w:color="auto" w:sz="4" w:space="0"/>
              <w:right w:val="single" w:color="auto" w:sz="4" w:space="0"/>
            </w:tcBorders>
            <w:shd w:val="clear" w:color="auto" w:fill="808080"/>
            <w:vAlign w:val="center"/>
          </w:tcPr>
          <w:p w14:paraId="72F322BB">
            <w:pPr>
              <w:spacing w:before="156" w:beforeLines="50" w:after="156" w:afterLines="50" w:line="240" w:lineRule="auto"/>
              <w:ind w:firstLine="0" w:firstLineChars="0"/>
              <w:jc w:val="center"/>
              <w:rPr>
                <w:color w:val="FFFFFF"/>
                <w:kern w:val="0"/>
              </w:rPr>
            </w:pPr>
            <w:r>
              <w:rPr>
                <w:rFonts w:hint="eastAsia"/>
                <w:color w:val="FFFFFF"/>
                <w:kern w:val="0"/>
              </w:rPr>
              <w:t>修改日期</w:t>
            </w:r>
          </w:p>
        </w:tc>
      </w:tr>
      <w:tr w14:paraId="588A4B42">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8CB4C12">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4B23770B">
            <w:pPr>
              <w:spacing w:before="156" w:beforeLines="50" w:after="156" w:afterLines="50" w:line="240" w:lineRule="auto"/>
              <w:ind w:firstLine="0" w:firstLineChars="0"/>
              <w:rPr>
                <w:rFonts w:hint="default" w:eastAsia="微软雅黑"/>
                <w:kern w:val="0"/>
                <w:lang w:val="en-US"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787AB52A">
            <w:pPr>
              <w:spacing w:before="156" w:beforeLines="50" w:after="156" w:afterLines="50" w:line="240" w:lineRule="auto"/>
              <w:ind w:firstLine="0" w:firstLineChars="0"/>
              <w:rPr>
                <w:rFonts w:hint="eastAsia" w:eastAsia="微软雅黑"/>
                <w:kern w:val="0"/>
                <w:lang w:val="en-US" w:eastAsia="zh-CN"/>
              </w:rPr>
            </w:pPr>
          </w:p>
        </w:tc>
        <w:tc>
          <w:tcPr>
            <w:tcW w:w="1401" w:type="dxa"/>
            <w:tcBorders>
              <w:top w:val="single" w:color="auto" w:sz="4" w:space="0"/>
              <w:left w:val="nil"/>
              <w:bottom w:val="single" w:color="auto" w:sz="4" w:space="0"/>
              <w:right w:val="single" w:color="auto" w:sz="4" w:space="0"/>
            </w:tcBorders>
            <w:vAlign w:val="center"/>
          </w:tcPr>
          <w:p w14:paraId="43850B75">
            <w:pPr>
              <w:spacing w:before="156" w:beforeLines="50" w:after="156" w:afterLines="50" w:line="240" w:lineRule="auto"/>
              <w:ind w:firstLine="0" w:firstLineChars="0"/>
              <w:jc w:val="center"/>
              <w:rPr>
                <w:rFonts w:hint="default" w:eastAsia="微软雅黑"/>
                <w:lang w:val="en-US" w:eastAsia="zh-CN"/>
              </w:rPr>
            </w:pPr>
          </w:p>
        </w:tc>
      </w:tr>
      <w:tr w14:paraId="1A17070A">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719ABBE0">
            <w:pPr>
              <w:spacing w:before="156" w:beforeLines="50" w:after="156" w:afterLines="50" w:line="240" w:lineRule="auto"/>
              <w:ind w:firstLine="0" w:firstLineChars="0"/>
              <w:jc w:val="center"/>
              <w:rPr>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61E43452">
            <w:pPr>
              <w:spacing w:before="156" w:beforeLines="50" w:after="156"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1DB8FD53">
            <w:pPr>
              <w:spacing w:before="156" w:beforeLines="50" w:after="156" w:afterLines="50" w:line="240" w:lineRule="auto"/>
              <w:ind w:firstLine="0" w:firstLineChars="0"/>
              <w:rPr>
                <w:kern w:val="0"/>
                <w:sz w:val="20"/>
              </w:rPr>
            </w:pPr>
          </w:p>
        </w:tc>
        <w:tc>
          <w:tcPr>
            <w:tcW w:w="1401" w:type="dxa"/>
            <w:tcBorders>
              <w:top w:val="single" w:color="auto" w:sz="4" w:space="0"/>
              <w:left w:val="nil"/>
              <w:bottom w:val="single" w:color="auto" w:sz="4" w:space="0"/>
              <w:right w:val="single" w:color="auto" w:sz="4" w:space="0"/>
            </w:tcBorders>
            <w:vAlign w:val="center"/>
          </w:tcPr>
          <w:p w14:paraId="4026FCD6">
            <w:pPr>
              <w:spacing w:before="156" w:beforeLines="50" w:after="156" w:afterLines="50" w:line="240" w:lineRule="auto"/>
              <w:ind w:firstLine="0" w:firstLineChars="0"/>
              <w:jc w:val="center"/>
              <w:rPr>
                <w:kern w:val="0"/>
                <w:sz w:val="20"/>
              </w:rPr>
            </w:pPr>
          </w:p>
        </w:tc>
      </w:tr>
      <w:tr w14:paraId="6E767781">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2D360FEC">
            <w:pPr>
              <w:spacing w:before="156" w:beforeLines="50" w:after="156" w:afterLines="50" w:line="240" w:lineRule="auto"/>
              <w:ind w:firstLine="0" w:firstLineChars="0"/>
              <w:jc w:val="center"/>
              <w:rPr>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036C9476">
            <w:pPr>
              <w:spacing w:before="156" w:beforeLines="50" w:after="156"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72AB13AC">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7101AFBA">
            <w:pPr>
              <w:spacing w:before="156" w:beforeLines="50" w:after="156" w:afterLines="50" w:line="240" w:lineRule="auto"/>
              <w:ind w:firstLine="0" w:firstLineChars="0"/>
              <w:jc w:val="center"/>
              <w:rPr>
                <w:kern w:val="0"/>
              </w:rPr>
            </w:pPr>
          </w:p>
        </w:tc>
      </w:tr>
      <w:tr w14:paraId="5F9B2F76">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E776225">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248A711A">
            <w:pPr>
              <w:spacing w:before="156" w:beforeLines="50" w:after="156"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1B0EC08E">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0EB01425">
            <w:pPr>
              <w:spacing w:before="156" w:beforeLines="50" w:after="156" w:afterLines="50" w:line="240" w:lineRule="auto"/>
              <w:ind w:firstLine="0" w:firstLineChars="0"/>
              <w:jc w:val="center"/>
            </w:pPr>
          </w:p>
        </w:tc>
      </w:tr>
      <w:tr w14:paraId="3C00EE5B">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4D2A8BC0">
            <w:pPr>
              <w:spacing w:before="156" w:beforeLines="50" w:after="156" w:afterLines="50" w:line="240" w:lineRule="auto"/>
              <w:ind w:firstLine="0" w:firstLineChars="0"/>
              <w:jc w:val="center"/>
              <w:rPr>
                <w:color w:val="000000"/>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79116148">
            <w:pPr>
              <w:spacing w:before="156" w:beforeLines="50" w:after="156"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7E76D7B4">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1B05EDAC">
            <w:pPr>
              <w:spacing w:before="156" w:beforeLines="50" w:after="156" w:afterLines="50" w:line="240" w:lineRule="auto"/>
              <w:ind w:firstLine="0" w:firstLineChars="0"/>
              <w:jc w:val="center"/>
              <w:rPr>
                <w:kern w:val="0"/>
              </w:rPr>
            </w:pPr>
          </w:p>
        </w:tc>
      </w:tr>
      <w:tr w14:paraId="4502D6D0">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C9ED6A9">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55527374">
            <w:pPr>
              <w:spacing w:before="156" w:beforeLines="50" w:after="156"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6DFBC81A">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162615C2">
            <w:pPr>
              <w:spacing w:before="156" w:beforeLines="50" w:after="156" w:afterLines="50" w:line="240" w:lineRule="auto"/>
              <w:ind w:firstLine="0" w:firstLineChars="0"/>
              <w:jc w:val="center"/>
            </w:pPr>
          </w:p>
        </w:tc>
      </w:tr>
    </w:tbl>
    <w:p w14:paraId="10C2FF10">
      <w:pPr>
        <w:widowControl/>
        <w:spacing w:before="93" w:after="93"/>
        <w:ind w:firstLine="1040"/>
        <w:jc w:val="left"/>
        <w:rPr>
          <w:rFonts w:ascii="黑体" w:eastAsia="黑体"/>
          <w:sz w:val="52"/>
          <w:szCs w:val="52"/>
        </w:rPr>
      </w:pPr>
    </w:p>
    <w:p w14:paraId="3E402005">
      <w:pPr>
        <w:widowControl/>
        <w:spacing w:before="93" w:after="93"/>
        <w:ind w:firstLine="1040"/>
        <w:jc w:val="left"/>
        <w:rPr>
          <w:rFonts w:ascii="黑体" w:eastAsia="黑体"/>
          <w:sz w:val="52"/>
          <w:szCs w:val="52"/>
        </w:rPr>
        <w:sectPr>
          <w:headerReference r:id="rId7" w:type="first"/>
          <w:footerReference r:id="rId10" w:type="first"/>
          <w:headerReference r:id="rId5" w:type="default"/>
          <w:footerReference r:id="rId8" w:type="default"/>
          <w:headerReference r:id="rId6" w:type="even"/>
          <w:footerReference r:id="rId9" w:type="even"/>
          <w:pgSz w:w="11906" w:h="16838"/>
          <w:pgMar w:top="1559" w:right="896" w:bottom="777" w:left="896" w:header="851" w:footer="992" w:gutter="0"/>
          <w:pgNumType w:fmt="upperRoman" w:start="1"/>
          <w:cols w:space="720" w:num="1"/>
          <w:docGrid w:type="lines" w:linePitch="312" w:charSpace="0"/>
        </w:sectPr>
      </w:pPr>
    </w:p>
    <w:p w14:paraId="27D2500D">
      <w:pPr>
        <w:widowControl/>
        <w:adjustRightInd/>
        <w:snapToGrid/>
        <w:spacing w:beforeLines="0" w:afterLines="0" w:line="240" w:lineRule="auto"/>
        <w:ind w:firstLine="0" w:firstLineChars="0"/>
        <w:jc w:val="left"/>
      </w:pPr>
      <w:r>
        <w:pict>
          <v:shape id="_x0000_i1025" o:spt="75" type="#_x0000_t75" style="height:72pt;width:503.55pt;" filled="f" o:preferrelative="t" stroked="f" coordsize="21600,21600">
            <v:path/>
            <v:fill on="f" focussize="0,0"/>
            <v:stroke on="f" joinstyle="miter"/>
            <v:imagedata r:id="rId19" cropbottom="27882f" o:title=""/>
            <o:lock v:ext="edit" aspectratio="t"/>
            <w10:wrap type="none"/>
            <w10:anchorlock/>
          </v:shape>
        </w:pict>
      </w:r>
    </w:p>
    <w:p w14:paraId="20ED6E67">
      <w:pPr>
        <w:pStyle w:val="14"/>
        <w:spacing w:after="156"/>
      </w:pPr>
      <w:bookmarkStart w:id="0" w:name="_Toc249180409"/>
      <w:bookmarkStart w:id="1" w:name="_Toc248823006"/>
      <w:r>
        <w:rPr>
          <w:rFonts w:hint="eastAsia"/>
        </w:rPr>
        <w:t>目录</w:t>
      </w:r>
      <w:bookmarkEnd w:id="0"/>
      <w:bookmarkEnd w:id="1"/>
    </w:p>
    <w:p w14:paraId="05B3ADF5">
      <w:pPr>
        <w:widowControl/>
        <w:adjustRightInd/>
        <w:snapToGrid/>
        <w:spacing w:beforeLines="0" w:afterLines="0" w:line="240" w:lineRule="auto"/>
        <w:ind w:firstLine="0" w:firstLineChars="0"/>
        <w:jc w:val="left"/>
      </w:pPr>
    </w:p>
    <w:p w14:paraId="30C02780">
      <w:pPr>
        <w:pStyle w:val="13"/>
        <w:tabs>
          <w:tab w:val="right" w:leader="dot" w:pos="10114"/>
          <w:tab w:val="clear" w:pos="10104"/>
        </w:tabs>
      </w:pPr>
      <w:r>
        <w:rPr>
          <w:rFonts w:ascii="微软雅黑" w:hAnsi="微软雅黑"/>
        </w:rPr>
        <w:fldChar w:fldCharType="begin"/>
      </w:r>
      <w:r>
        <w:rPr>
          <w:rFonts w:ascii="微软雅黑" w:hAnsi="微软雅黑"/>
        </w:rPr>
        <w:instrText xml:space="preserve"> TOC \o "3-3" \h \z \t "标题 1,1,标题 2,2" </w:instrText>
      </w:r>
      <w:r>
        <w:rPr>
          <w:rFonts w:ascii="微软雅黑" w:hAnsi="微软雅黑"/>
        </w:rPr>
        <w:fldChar w:fldCharType="separate"/>
      </w:r>
      <w:r>
        <w:rPr>
          <w:rFonts w:ascii="微软雅黑" w:hAnsi="微软雅黑"/>
        </w:rPr>
        <w:fldChar w:fldCharType="begin"/>
      </w:r>
      <w:r>
        <w:rPr>
          <w:rFonts w:ascii="微软雅黑" w:hAnsi="微软雅黑"/>
        </w:rPr>
        <w:instrText xml:space="preserve"> HYPERLINK \l _Toc8673 </w:instrText>
      </w:r>
      <w:r>
        <w:rPr>
          <w:rFonts w:ascii="微软雅黑" w:hAnsi="微软雅黑"/>
        </w:rPr>
        <w:fldChar w:fldCharType="separate"/>
      </w:r>
      <w:r>
        <w:rPr>
          <w:rFonts w:hint="eastAsia"/>
        </w:rPr>
        <w:t>PART1 前言</w:t>
      </w:r>
      <w:r>
        <w:tab/>
      </w:r>
      <w:r>
        <w:fldChar w:fldCharType="begin"/>
      </w:r>
      <w:r>
        <w:instrText xml:space="preserve"> PAGEREF _Toc8673 \h </w:instrText>
      </w:r>
      <w:r>
        <w:fldChar w:fldCharType="separate"/>
      </w:r>
      <w:r>
        <w:t>1</w:t>
      </w:r>
      <w:r>
        <w:fldChar w:fldCharType="end"/>
      </w:r>
      <w:r>
        <w:rPr>
          <w:rFonts w:ascii="微软雅黑" w:hAnsi="微软雅黑"/>
        </w:rPr>
        <w:fldChar w:fldCharType="end"/>
      </w:r>
    </w:p>
    <w:p w14:paraId="53F3731A">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_Toc20493 </w:instrText>
      </w:r>
      <w:r>
        <w:rPr>
          <w:rFonts w:ascii="微软雅黑" w:hAnsi="微软雅黑"/>
        </w:rPr>
        <w:fldChar w:fldCharType="separate"/>
      </w:r>
      <w:r>
        <w:rPr>
          <w:rFonts w:hint="eastAsia"/>
        </w:rPr>
        <w:t>1.1 关于本文档</w:t>
      </w:r>
      <w:r>
        <w:tab/>
      </w:r>
      <w:r>
        <w:fldChar w:fldCharType="begin"/>
      </w:r>
      <w:r>
        <w:instrText xml:space="preserve"> PAGEREF _Toc20493 \h </w:instrText>
      </w:r>
      <w:r>
        <w:fldChar w:fldCharType="separate"/>
      </w:r>
      <w:r>
        <w:t>1</w:t>
      </w:r>
      <w:r>
        <w:fldChar w:fldCharType="end"/>
      </w:r>
      <w:r>
        <w:rPr>
          <w:rFonts w:ascii="微软雅黑" w:hAnsi="微软雅黑"/>
        </w:rPr>
        <w:fldChar w:fldCharType="end"/>
      </w:r>
    </w:p>
    <w:p w14:paraId="2742546E">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_Toc21168 </w:instrText>
      </w:r>
      <w:r>
        <w:rPr>
          <w:rFonts w:ascii="微软雅黑" w:hAnsi="微软雅黑"/>
        </w:rPr>
        <w:fldChar w:fldCharType="separate"/>
      </w:r>
      <w:r>
        <w:rPr>
          <w:rFonts w:hint="eastAsia"/>
        </w:rPr>
        <w:t>1.2 文档结构</w:t>
      </w:r>
      <w:r>
        <w:tab/>
      </w:r>
      <w:r>
        <w:fldChar w:fldCharType="begin"/>
      </w:r>
      <w:r>
        <w:instrText xml:space="preserve"> PAGEREF _Toc21168 \h </w:instrText>
      </w:r>
      <w:r>
        <w:fldChar w:fldCharType="separate"/>
      </w:r>
      <w:r>
        <w:t>1</w:t>
      </w:r>
      <w:r>
        <w:fldChar w:fldCharType="end"/>
      </w:r>
      <w:r>
        <w:rPr>
          <w:rFonts w:ascii="微软雅黑" w:hAnsi="微软雅黑"/>
        </w:rPr>
        <w:fldChar w:fldCharType="end"/>
      </w:r>
    </w:p>
    <w:p w14:paraId="0BB285C7">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_Toc31235 </w:instrText>
      </w:r>
      <w:r>
        <w:rPr>
          <w:rFonts w:ascii="微软雅黑" w:hAnsi="微软雅黑"/>
        </w:rPr>
        <w:fldChar w:fldCharType="separate"/>
      </w:r>
      <w:r>
        <w:rPr>
          <w:rFonts w:hint="eastAsia"/>
        </w:rPr>
        <w:t>1.3 针对用户</w:t>
      </w:r>
      <w:r>
        <w:tab/>
      </w:r>
      <w:r>
        <w:fldChar w:fldCharType="begin"/>
      </w:r>
      <w:r>
        <w:instrText xml:space="preserve"> PAGEREF _Toc31235 \h </w:instrText>
      </w:r>
      <w:r>
        <w:fldChar w:fldCharType="separate"/>
      </w:r>
      <w:r>
        <w:t>1</w:t>
      </w:r>
      <w:r>
        <w:fldChar w:fldCharType="end"/>
      </w:r>
      <w:r>
        <w:rPr>
          <w:rFonts w:ascii="微软雅黑" w:hAnsi="微软雅黑"/>
        </w:rPr>
        <w:fldChar w:fldCharType="end"/>
      </w:r>
    </w:p>
    <w:p w14:paraId="3DA251B5">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_Toc12865 </w:instrText>
      </w:r>
      <w:r>
        <w:rPr>
          <w:rFonts w:ascii="微软雅黑" w:hAnsi="微软雅黑"/>
        </w:rPr>
        <w:fldChar w:fldCharType="separate"/>
      </w:r>
      <w:r>
        <w:rPr>
          <w:rFonts w:hint="eastAsia"/>
        </w:rPr>
        <w:t>1.4 更多资源</w:t>
      </w:r>
      <w:r>
        <w:tab/>
      </w:r>
      <w:r>
        <w:fldChar w:fldCharType="begin"/>
      </w:r>
      <w:r>
        <w:instrText xml:space="preserve"> PAGEREF _Toc12865 \h </w:instrText>
      </w:r>
      <w:r>
        <w:fldChar w:fldCharType="separate"/>
      </w:r>
      <w:r>
        <w:t>1</w:t>
      </w:r>
      <w:r>
        <w:fldChar w:fldCharType="end"/>
      </w:r>
      <w:r>
        <w:rPr>
          <w:rFonts w:ascii="微软雅黑" w:hAnsi="微软雅黑"/>
        </w:rPr>
        <w:fldChar w:fldCharType="end"/>
      </w:r>
    </w:p>
    <w:p w14:paraId="4E87FA2E">
      <w:pPr>
        <w:pStyle w:val="13"/>
        <w:tabs>
          <w:tab w:val="right" w:leader="dot" w:pos="10114"/>
          <w:tab w:val="clear" w:pos="10104"/>
        </w:tabs>
      </w:pPr>
      <w:r>
        <w:rPr>
          <w:rFonts w:ascii="微软雅黑" w:hAnsi="微软雅黑"/>
        </w:rPr>
        <w:fldChar w:fldCharType="begin"/>
      </w:r>
      <w:r>
        <w:rPr>
          <w:rFonts w:ascii="微软雅黑" w:hAnsi="微软雅黑"/>
        </w:rPr>
        <w:instrText xml:space="preserve"> HYPERLINK \l _Toc2840 </w:instrText>
      </w:r>
      <w:r>
        <w:rPr>
          <w:rFonts w:ascii="微软雅黑" w:hAnsi="微软雅黑"/>
        </w:rPr>
        <w:fldChar w:fldCharType="separate"/>
      </w:r>
      <w:r>
        <w:rPr>
          <w:rFonts w:hint="eastAsia"/>
        </w:rPr>
        <w:t>PART2 公文收文表单模板和流程模板的制作思路</w:t>
      </w:r>
      <w:r>
        <w:tab/>
      </w:r>
      <w:r>
        <w:fldChar w:fldCharType="begin"/>
      </w:r>
      <w:r>
        <w:instrText xml:space="preserve"> PAGEREF _Toc2840 \h </w:instrText>
      </w:r>
      <w:r>
        <w:fldChar w:fldCharType="separate"/>
      </w:r>
      <w:r>
        <w:t>3</w:t>
      </w:r>
      <w:r>
        <w:fldChar w:fldCharType="end"/>
      </w:r>
      <w:r>
        <w:rPr>
          <w:rFonts w:ascii="微软雅黑" w:hAnsi="微软雅黑"/>
        </w:rPr>
        <w:fldChar w:fldCharType="end"/>
      </w:r>
    </w:p>
    <w:p w14:paraId="35B7868D">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_Toc5969 </w:instrText>
      </w:r>
      <w:r>
        <w:rPr>
          <w:rFonts w:ascii="微软雅黑" w:hAnsi="微软雅黑"/>
        </w:rPr>
        <w:fldChar w:fldCharType="separate"/>
      </w:r>
      <w:r>
        <w:rPr>
          <w:rFonts w:hint="eastAsia"/>
        </w:rPr>
        <w:t>2.1 概述</w:t>
      </w:r>
      <w:r>
        <w:tab/>
      </w:r>
      <w:r>
        <w:fldChar w:fldCharType="begin"/>
      </w:r>
      <w:r>
        <w:instrText xml:space="preserve"> PAGEREF _Toc5969 \h </w:instrText>
      </w:r>
      <w:r>
        <w:fldChar w:fldCharType="separate"/>
      </w:r>
      <w:r>
        <w:t>3</w:t>
      </w:r>
      <w:r>
        <w:fldChar w:fldCharType="end"/>
      </w:r>
      <w:r>
        <w:rPr>
          <w:rFonts w:ascii="微软雅黑" w:hAnsi="微软雅黑"/>
        </w:rPr>
        <w:fldChar w:fldCharType="end"/>
      </w:r>
    </w:p>
    <w:p w14:paraId="65940245">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_Toc7190 </w:instrText>
      </w:r>
      <w:r>
        <w:rPr>
          <w:rFonts w:ascii="微软雅黑" w:hAnsi="微软雅黑"/>
        </w:rPr>
        <w:fldChar w:fldCharType="separate"/>
      </w:r>
      <w:r>
        <w:rPr>
          <w:rFonts w:hint="eastAsia"/>
        </w:rPr>
        <w:t>2.2 公文收文表单模板和流程模板分别是什么？</w:t>
      </w:r>
      <w:r>
        <w:tab/>
      </w:r>
      <w:r>
        <w:fldChar w:fldCharType="begin"/>
      </w:r>
      <w:r>
        <w:instrText xml:space="preserve"> PAGEREF _Toc7190 \h </w:instrText>
      </w:r>
      <w:r>
        <w:fldChar w:fldCharType="separate"/>
      </w:r>
      <w:r>
        <w:t>3</w:t>
      </w:r>
      <w:r>
        <w:fldChar w:fldCharType="end"/>
      </w:r>
      <w:r>
        <w:rPr>
          <w:rFonts w:ascii="微软雅黑" w:hAnsi="微软雅黑"/>
        </w:rPr>
        <w:fldChar w:fldCharType="end"/>
      </w:r>
    </w:p>
    <w:p w14:paraId="6F8B7738">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_Toc2148 </w:instrText>
      </w:r>
      <w:r>
        <w:rPr>
          <w:rFonts w:ascii="微软雅黑" w:hAnsi="微软雅黑"/>
        </w:rPr>
        <w:fldChar w:fldCharType="separate"/>
      </w:r>
      <w:r>
        <w:rPr>
          <w:rFonts w:hint="eastAsia"/>
        </w:rPr>
        <w:t>2.3 为什么要制作模板？</w:t>
      </w:r>
      <w:r>
        <w:tab/>
      </w:r>
      <w:r>
        <w:fldChar w:fldCharType="begin"/>
      </w:r>
      <w:r>
        <w:instrText xml:space="preserve"> PAGEREF _Toc2148 \h </w:instrText>
      </w:r>
      <w:r>
        <w:fldChar w:fldCharType="separate"/>
      </w:r>
      <w:r>
        <w:t>4</w:t>
      </w:r>
      <w:r>
        <w:fldChar w:fldCharType="end"/>
      </w:r>
      <w:r>
        <w:rPr>
          <w:rFonts w:ascii="微软雅黑" w:hAnsi="微软雅黑"/>
        </w:rPr>
        <w:fldChar w:fldCharType="end"/>
      </w:r>
    </w:p>
    <w:p w14:paraId="18E6EC43">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_Toc11987 </w:instrText>
      </w:r>
      <w:r>
        <w:rPr>
          <w:rFonts w:ascii="微软雅黑" w:hAnsi="微软雅黑"/>
        </w:rPr>
        <w:fldChar w:fldCharType="separate"/>
      </w:r>
      <w:r>
        <w:rPr>
          <w:rFonts w:hint="eastAsia"/>
        </w:rPr>
        <w:t>2.4 制作前应该做什么准备？</w:t>
      </w:r>
      <w:r>
        <w:tab/>
      </w:r>
      <w:r>
        <w:fldChar w:fldCharType="begin"/>
      </w:r>
      <w:r>
        <w:instrText xml:space="preserve"> PAGEREF _Toc11987 \h </w:instrText>
      </w:r>
      <w:r>
        <w:fldChar w:fldCharType="separate"/>
      </w:r>
      <w:r>
        <w:t>4</w:t>
      </w:r>
      <w:r>
        <w:fldChar w:fldCharType="end"/>
      </w:r>
      <w:r>
        <w:rPr>
          <w:rFonts w:ascii="微软雅黑" w:hAnsi="微软雅黑"/>
        </w:rPr>
        <w:fldChar w:fldCharType="end"/>
      </w:r>
    </w:p>
    <w:p w14:paraId="05E54AE7">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_Toc10219 </w:instrText>
      </w:r>
      <w:r>
        <w:rPr>
          <w:rFonts w:ascii="微软雅黑" w:hAnsi="微软雅黑"/>
        </w:rPr>
        <w:fldChar w:fldCharType="separate"/>
      </w:r>
      <w:r>
        <w:rPr>
          <w:rFonts w:hint="eastAsia"/>
        </w:rPr>
        <w:t>2.5 如何制作模板？</w:t>
      </w:r>
      <w:r>
        <w:tab/>
      </w:r>
      <w:r>
        <w:fldChar w:fldCharType="begin"/>
      </w:r>
      <w:r>
        <w:instrText xml:space="preserve"> PAGEREF _Toc10219 \h </w:instrText>
      </w:r>
      <w:r>
        <w:fldChar w:fldCharType="separate"/>
      </w:r>
      <w:r>
        <w:t>5</w:t>
      </w:r>
      <w:r>
        <w:fldChar w:fldCharType="end"/>
      </w:r>
      <w:r>
        <w:rPr>
          <w:rFonts w:ascii="微软雅黑" w:hAnsi="微软雅黑"/>
        </w:rPr>
        <w:fldChar w:fldCharType="end"/>
      </w:r>
    </w:p>
    <w:p w14:paraId="6DCA5D95">
      <w:pPr>
        <w:pStyle w:val="13"/>
        <w:tabs>
          <w:tab w:val="right" w:leader="dot" w:pos="10114"/>
          <w:tab w:val="clear" w:pos="10104"/>
        </w:tabs>
      </w:pPr>
      <w:r>
        <w:rPr>
          <w:rFonts w:ascii="微软雅黑" w:hAnsi="微软雅黑"/>
        </w:rPr>
        <w:fldChar w:fldCharType="begin"/>
      </w:r>
      <w:r>
        <w:rPr>
          <w:rFonts w:ascii="微软雅黑" w:hAnsi="微软雅黑"/>
        </w:rPr>
        <w:instrText xml:space="preserve"> HYPERLINK \l _Toc11299 </w:instrText>
      </w:r>
      <w:r>
        <w:rPr>
          <w:rFonts w:ascii="微软雅黑" w:hAnsi="微软雅黑"/>
        </w:rPr>
        <w:fldChar w:fldCharType="separate"/>
      </w:r>
      <w:r>
        <w:rPr>
          <w:rFonts w:hint="eastAsia"/>
        </w:rPr>
        <w:t>PART3 收文管理</w:t>
      </w:r>
      <w:r>
        <w:tab/>
      </w:r>
      <w:r>
        <w:fldChar w:fldCharType="begin"/>
      </w:r>
      <w:r>
        <w:instrText xml:space="preserve"> PAGEREF _Toc11299 \h </w:instrText>
      </w:r>
      <w:r>
        <w:fldChar w:fldCharType="separate"/>
      </w:r>
      <w:r>
        <w:t>6</w:t>
      </w:r>
      <w:r>
        <w:fldChar w:fldCharType="end"/>
      </w:r>
      <w:r>
        <w:rPr>
          <w:rFonts w:ascii="微软雅黑" w:hAnsi="微软雅黑"/>
        </w:rPr>
        <w:fldChar w:fldCharType="end"/>
      </w:r>
    </w:p>
    <w:p w14:paraId="5B00B0B6">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_Toc29421 </w:instrText>
      </w:r>
      <w:r>
        <w:rPr>
          <w:rFonts w:ascii="微软雅黑" w:hAnsi="微软雅黑"/>
        </w:rPr>
        <w:fldChar w:fldCharType="separate"/>
      </w:r>
      <w:r>
        <w:rPr>
          <w:rFonts w:hint="eastAsia" w:cs="Times New Roman"/>
        </w:rPr>
        <w:t>3.1 概述</w:t>
      </w:r>
      <w:r>
        <w:tab/>
      </w:r>
      <w:r>
        <w:fldChar w:fldCharType="begin"/>
      </w:r>
      <w:r>
        <w:instrText xml:space="preserve"> PAGEREF _Toc29421 \h </w:instrText>
      </w:r>
      <w:r>
        <w:fldChar w:fldCharType="separate"/>
      </w:r>
      <w:r>
        <w:t>6</w:t>
      </w:r>
      <w:r>
        <w:fldChar w:fldCharType="end"/>
      </w:r>
      <w:r>
        <w:rPr>
          <w:rFonts w:ascii="微软雅黑" w:hAnsi="微软雅黑"/>
        </w:rPr>
        <w:fldChar w:fldCharType="end"/>
      </w:r>
    </w:p>
    <w:p w14:paraId="66BF505A">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_Toc32365 </w:instrText>
      </w:r>
      <w:r>
        <w:rPr>
          <w:rFonts w:ascii="微软雅黑" w:hAnsi="微软雅黑"/>
        </w:rPr>
        <w:fldChar w:fldCharType="separate"/>
      </w:r>
      <w:r>
        <w:rPr>
          <w:rFonts w:hint="eastAsia" w:cs="Times New Roman"/>
        </w:rPr>
        <w:t>3.2 收文模板设置</w:t>
      </w:r>
      <w:r>
        <w:tab/>
      </w:r>
      <w:r>
        <w:fldChar w:fldCharType="begin"/>
      </w:r>
      <w:r>
        <w:instrText xml:space="preserve"> PAGEREF _Toc32365 \h </w:instrText>
      </w:r>
      <w:r>
        <w:fldChar w:fldCharType="separate"/>
      </w:r>
      <w:r>
        <w:t>7</w:t>
      </w:r>
      <w:r>
        <w:fldChar w:fldCharType="end"/>
      </w:r>
      <w:r>
        <w:rPr>
          <w:rFonts w:ascii="微软雅黑" w:hAnsi="微软雅黑"/>
        </w:rPr>
        <w:fldChar w:fldCharType="end"/>
      </w:r>
    </w:p>
    <w:p w14:paraId="6FF2FC1F">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_Toc28099 </w:instrText>
      </w:r>
      <w:r>
        <w:rPr>
          <w:rFonts w:ascii="微软雅黑" w:hAnsi="微软雅黑"/>
        </w:rPr>
        <w:fldChar w:fldCharType="separate"/>
      </w:r>
      <w:r>
        <w:rPr>
          <w:rFonts w:hint="eastAsia" w:cs="Times New Roman"/>
        </w:rPr>
        <w:t>3.2.1新建收文模板</w:t>
      </w:r>
      <w:r>
        <w:tab/>
      </w:r>
      <w:r>
        <w:fldChar w:fldCharType="begin"/>
      </w:r>
      <w:r>
        <w:instrText xml:space="preserve"> PAGEREF _Toc28099 \h </w:instrText>
      </w:r>
      <w:r>
        <w:fldChar w:fldCharType="separate"/>
      </w:r>
      <w:r>
        <w:t>8</w:t>
      </w:r>
      <w:r>
        <w:fldChar w:fldCharType="end"/>
      </w:r>
      <w:r>
        <w:rPr>
          <w:rFonts w:ascii="微软雅黑" w:hAnsi="微软雅黑"/>
        </w:rPr>
        <w:fldChar w:fldCharType="end"/>
      </w:r>
    </w:p>
    <w:p w14:paraId="35A2E202">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_Toc5611 </w:instrText>
      </w:r>
      <w:r>
        <w:rPr>
          <w:rFonts w:ascii="微软雅黑" w:hAnsi="微软雅黑"/>
        </w:rPr>
        <w:fldChar w:fldCharType="separate"/>
      </w:r>
      <w:r>
        <w:rPr>
          <w:rFonts w:hint="eastAsia" w:cs="Times New Roman"/>
        </w:rPr>
        <w:t>3.2.2修改收文模板</w:t>
      </w:r>
      <w:r>
        <w:tab/>
      </w:r>
      <w:r>
        <w:fldChar w:fldCharType="begin"/>
      </w:r>
      <w:r>
        <w:instrText xml:space="preserve"> PAGEREF _Toc5611 \h </w:instrText>
      </w:r>
      <w:r>
        <w:fldChar w:fldCharType="separate"/>
      </w:r>
      <w:r>
        <w:t>11</w:t>
      </w:r>
      <w:r>
        <w:fldChar w:fldCharType="end"/>
      </w:r>
      <w:r>
        <w:rPr>
          <w:rFonts w:ascii="微软雅黑" w:hAnsi="微软雅黑"/>
        </w:rPr>
        <w:fldChar w:fldCharType="end"/>
      </w:r>
    </w:p>
    <w:p w14:paraId="6322056D">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_Toc30692 </w:instrText>
      </w:r>
      <w:r>
        <w:rPr>
          <w:rFonts w:ascii="微软雅黑" w:hAnsi="微软雅黑"/>
        </w:rPr>
        <w:fldChar w:fldCharType="separate"/>
      </w:r>
      <w:r>
        <w:rPr>
          <w:rFonts w:hint="eastAsia" w:cs="Times New Roman"/>
        </w:rPr>
        <w:t>3.2.3流程设置</w:t>
      </w:r>
      <w:r>
        <w:tab/>
      </w:r>
      <w:r>
        <w:fldChar w:fldCharType="begin"/>
      </w:r>
      <w:r>
        <w:instrText xml:space="preserve"> PAGEREF _Toc30692 \h </w:instrText>
      </w:r>
      <w:r>
        <w:fldChar w:fldCharType="separate"/>
      </w:r>
      <w:r>
        <w:t>12</w:t>
      </w:r>
      <w:r>
        <w:fldChar w:fldCharType="end"/>
      </w:r>
      <w:r>
        <w:rPr>
          <w:rFonts w:ascii="微软雅黑" w:hAnsi="微软雅黑"/>
        </w:rPr>
        <w:fldChar w:fldCharType="end"/>
      </w:r>
    </w:p>
    <w:p w14:paraId="63179DD8">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_Toc19416 </w:instrText>
      </w:r>
      <w:r>
        <w:rPr>
          <w:rFonts w:ascii="微软雅黑" w:hAnsi="微软雅黑"/>
        </w:rPr>
        <w:fldChar w:fldCharType="separate"/>
      </w:r>
      <w:r>
        <w:rPr>
          <w:rFonts w:hint="eastAsia" w:cs="Times New Roman"/>
        </w:rPr>
        <w:t>3.2.4启用模板</w:t>
      </w:r>
      <w:r>
        <w:tab/>
      </w:r>
      <w:r>
        <w:fldChar w:fldCharType="begin"/>
      </w:r>
      <w:r>
        <w:instrText xml:space="preserve"> PAGEREF _Toc19416 \h </w:instrText>
      </w:r>
      <w:r>
        <w:fldChar w:fldCharType="separate"/>
      </w:r>
      <w:r>
        <w:t>15</w:t>
      </w:r>
      <w:r>
        <w:fldChar w:fldCharType="end"/>
      </w:r>
      <w:r>
        <w:rPr>
          <w:rFonts w:ascii="微软雅黑" w:hAnsi="微软雅黑"/>
        </w:rPr>
        <w:fldChar w:fldCharType="end"/>
      </w:r>
    </w:p>
    <w:p w14:paraId="0A6E9D94">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_Toc1745 </w:instrText>
      </w:r>
      <w:r>
        <w:rPr>
          <w:rFonts w:ascii="微软雅黑" w:hAnsi="微软雅黑"/>
        </w:rPr>
        <w:fldChar w:fldCharType="separate"/>
      </w:r>
      <w:r>
        <w:rPr>
          <w:rFonts w:hint="eastAsia" w:cs="Times New Roman"/>
        </w:rPr>
        <w:t>3.2.5审批交接</w:t>
      </w:r>
      <w:r>
        <w:tab/>
      </w:r>
      <w:r>
        <w:fldChar w:fldCharType="begin"/>
      </w:r>
      <w:r>
        <w:instrText xml:space="preserve"> PAGEREF _Toc1745 \h </w:instrText>
      </w:r>
      <w:r>
        <w:fldChar w:fldCharType="separate"/>
      </w:r>
      <w:r>
        <w:t>15</w:t>
      </w:r>
      <w:r>
        <w:fldChar w:fldCharType="end"/>
      </w:r>
      <w:r>
        <w:rPr>
          <w:rFonts w:ascii="微软雅黑" w:hAnsi="微软雅黑"/>
        </w:rPr>
        <w:fldChar w:fldCharType="end"/>
      </w:r>
    </w:p>
    <w:p w14:paraId="72BF7F6F">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_Toc1047 </w:instrText>
      </w:r>
      <w:r>
        <w:rPr>
          <w:rFonts w:ascii="微软雅黑" w:hAnsi="微软雅黑"/>
        </w:rPr>
        <w:fldChar w:fldCharType="separate"/>
      </w:r>
      <w:r>
        <w:rPr>
          <w:rFonts w:hint="eastAsia" w:cs="Times New Roman"/>
        </w:rPr>
        <w:t>3.2.6设置存档</w:t>
      </w:r>
      <w:r>
        <w:tab/>
      </w:r>
      <w:r>
        <w:fldChar w:fldCharType="begin"/>
      </w:r>
      <w:r>
        <w:instrText xml:space="preserve"> PAGEREF _Toc1047 \h </w:instrText>
      </w:r>
      <w:r>
        <w:fldChar w:fldCharType="separate"/>
      </w:r>
      <w:r>
        <w:t>16</w:t>
      </w:r>
      <w:r>
        <w:fldChar w:fldCharType="end"/>
      </w:r>
      <w:r>
        <w:rPr>
          <w:rFonts w:ascii="微软雅黑" w:hAnsi="微软雅黑"/>
        </w:rPr>
        <w:fldChar w:fldCharType="end"/>
      </w:r>
    </w:p>
    <w:p w14:paraId="1646C1F1">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_Toc18849 </w:instrText>
      </w:r>
      <w:r>
        <w:rPr>
          <w:rFonts w:ascii="微软雅黑" w:hAnsi="微软雅黑"/>
        </w:rPr>
        <w:fldChar w:fldCharType="separate"/>
      </w:r>
      <w:r>
        <w:rPr>
          <w:rFonts w:hint="eastAsia" w:cs="Times New Roman"/>
        </w:rPr>
        <w:t>3.2.</w:t>
      </w:r>
      <w:r>
        <w:rPr>
          <w:rFonts w:hint="eastAsia" w:cs="Times New Roman"/>
          <w:lang w:val="en-US" w:eastAsia="zh-CN"/>
        </w:rPr>
        <w:t>7</w:t>
      </w:r>
      <w:r>
        <w:rPr>
          <w:rFonts w:hint="eastAsia" w:cs="Times New Roman"/>
        </w:rPr>
        <w:t>收文转发文</w:t>
      </w:r>
      <w:r>
        <w:tab/>
      </w:r>
      <w:r>
        <w:fldChar w:fldCharType="begin"/>
      </w:r>
      <w:r>
        <w:instrText xml:space="preserve"> PAGEREF _Toc18849 \h </w:instrText>
      </w:r>
      <w:r>
        <w:fldChar w:fldCharType="separate"/>
      </w:r>
      <w:r>
        <w:t>16</w:t>
      </w:r>
      <w:r>
        <w:fldChar w:fldCharType="end"/>
      </w:r>
      <w:r>
        <w:rPr>
          <w:rFonts w:ascii="微软雅黑" w:hAnsi="微软雅黑"/>
        </w:rPr>
        <w:fldChar w:fldCharType="end"/>
      </w:r>
    </w:p>
    <w:p w14:paraId="31AC3509">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_Toc10527 </w:instrText>
      </w:r>
      <w:r>
        <w:rPr>
          <w:rFonts w:ascii="微软雅黑" w:hAnsi="微软雅黑"/>
        </w:rPr>
        <w:fldChar w:fldCharType="separate"/>
      </w:r>
      <w:r>
        <w:rPr>
          <w:rFonts w:hint="eastAsia" w:cs="Times New Roman"/>
        </w:rPr>
        <w:t>3.2.</w:t>
      </w:r>
      <w:r>
        <w:rPr>
          <w:rFonts w:hint="eastAsia" w:cs="Times New Roman"/>
          <w:lang w:val="en-US" w:eastAsia="zh-CN"/>
        </w:rPr>
        <w:t>8</w:t>
      </w:r>
      <w:r>
        <w:rPr>
          <w:rFonts w:hint="eastAsia" w:cs="Times New Roman"/>
        </w:rPr>
        <w:t>复制模板</w:t>
      </w:r>
      <w:r>
        <w:tab/>
      </w:r>
      <w:r>
        <w:fldChar w:fldCharType="begin"/>
      </w:r>
      <w:r>
        <w:instrText xml:space="preserve"> PAGEREF _Toc10527 \h </w:instrText>
      </w:r>
      <w:r>
        <w:fldChar w:fldCharType="separate"/>
      </w:r>
      <w:r>
        <w:t>17</w:t>
      </w:r>
      <w:r>
        <w:fldChar w:fldCharType="end"/>
      </w:r>
      <w:r>
        <w:rPr>
          <w:rFonts w:ascii="微软雅黑" w:hAnsi="微软雅黑"/>
        </w:rPr>
        <w:fldChar w:fldCharType="end"/>
      </w:r>
    </w:p>
    <w:p w14:paraId="10382B40">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_Toc452 </w:instrText>
      </w:r>
      <w:r>
        <w:rPr>
          <w:rFonts w:ascii="微软雅黑" w:hAnsi="微软雅黑"/>
        </w:rPr>
        <w:fldChar w:fldCharType="separate"/>
      </w:r>
      <w:r>
        <w:rPr>
          <w:rFonts w:hint="eastAsia" w:cs="Times New Roman"/>
        </w:rPr>
        <w:t>3.2.</w:t>
      </w:r>
      <w:r>
        <w:rPr>
          <w:rFonts w:hint="eastAsia" w:cs="Times New Roman"/>
          <w:lang w:val="en-US" w:eastAsia="zh-CN"/>
        </w:rPr>
        <w:t>9</w:t>
      </w:r>
      <w:r>
        <w:rPr>
          <w:rFonts w:hint="eastAsia" w:cs="Times New Roman"/>
        </w:rPr>
        <w:t>独立菜单</w:t>
      </w:r>
      <w:r>
        <w:tab/>
      </w:r>
      <w:r>
        <w:fldChar w:fldCharType="begin"/>
      </w:r>
      <w:r>
        <w:instrText xml:space="preserve"> PAGEREF _Toc452 \h </w:instrText>
      </w:r>
      <w:r>
        <w:fldChar w:fldCharType="separate"/>
      </w:r>
      <w:r>
        <w:t>18</w:t>
      </w:r>
      <w:r>
        <w:fldChar w:fldCharType="end"/>
      </w:r>
      <w:r>
        <w:rPr>
          <w:rFonts w:ascii="微软雅黑" w:hAnsi="微软雅黑"/>
        </w:rPr>
        <w:fldChar w:fldCharType="end"/>
      </w:r>
    </w:p>
    <w:p w14:paraId="4AA05F22">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_Toc15402 </w:instrText>
      </w:r>
      <w:r>
        <w:rPr>
          <w:rFonts w:ascii="微软雅黑" w:hAnsi="微软雅黑"/>
        </w:rPr>
        <w:fldChar w:fldCharType="separate"/>
      </w:r>
      <w:r>
        <w:rPr>
          <w:rFonts w:hint="eastAsia" w:cs="Times New Roman"/>
        </w:rPr>
        <w:t>3.2.1</w:t>
      </w:r>
      <w:r>
        <w:rPr>
          <w:rFonts w:hint="eastAsia" w:cs="Times New Roman"/>
          <w:lang w:val="en-US" w:eastAsia="zh-CN"/>
        </w:rPr>
        <w:t>0</w:t>
      </w:r>
      <w:r>
        <w:rPr>
          <w:rFonts w:hint="eastAsia" w:cs="Times New Roman"/>
        </w:rPr>
        <w:t>导入导出</w:t>
      </w:r>
      <w:r>
        <w:tab/>
      </w:r>
      <w:r>
        <w:fldChar w:fldCharType="begin"/>
      </w:r>
      <w:r>
        <w:instrText xml:space="preserve"> PAGEREF _Toc15402 \h </w:instrText>
      </w:r>
      <w:r>
        <w:fldChar w:fldCharType="separate"/>
      </w:r>
      <w:r>
        <w:t>18</w:t>
      </w:r>
      <w:r>
        <w:fldChar w:fldCharType="end"/>
      </w:r>
      <w:r>
        <w:rPr>
          <w:rFonts w:ascii="微软雅黑" w:hAnsi="微软雅黑"/>
        </w:rPr>
        <w:fldChar w:fldCharType="end"/>
      </w:r>
    </w:p>
    <w:p w14:paraId="32D3DBE6">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_Toc748 </w:instrText>
      </w:r>
      <w:r>
        <w:rPr>
          <w:rFonts w:ascii="微软雅黑" w:hAnsi="微软雅黑"/>
        </w:rPr>
        <w:fldChar w:fldCharType="separate"/>
      </w:r>
      <w:r>
        <w:rPr>
          <w:rFonts w:hint="eastAsia" w:cs="Times New Roman"/>
        </w:rPr>
        <w:t>3.2.1</w:t>
      </w:r>
      <w:r>
        <w:rPr>
          <w:rFonts w:hint="eastAsia" w:cs="Times New Roman"/>
          <w:lang w:val="en-US" w:eastAsia="zh-CN"/>
        </w:rPr>
        <w:t>1</w:t>
      </w:r>
      <w:r>
        <w:rPr>
          <w:rFonts w:cs="Times New Roman"/>
        </w:rPr>
        <w:t>删除</w:t>
      </w:r>
      <w:r>
        <w:tab/>
      </w:r>
      <w:r>
        <w:fldChar w:fldCharType="begin"/>
      </w:r>
      <w:r>
        <w:instrText xml:space="preserve"> PAGEREF _Toc748 \h </w:instrText>
      </w:r>
      <w:r>
        <w:fldChar w:fldCharType="separate"/>
      </w:r>
      <w:r>
        <w:t>19</w:t>
      </w:r>
      <w:r>
        <w:fldChar w:fldCharType="end"/>
      </w:r>
      <w:r>
        <w:rPr>
          <w:rFonts w:ascii="微软雅黑" w:hAnsi="微软雅黑"/>
        </w:rPr>
        <w:fldChar w:fldCharType="end"/>
      </w:r>
    </w:p>
    <w:p w14:paraId="43367ABC">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_Toc17401 </w:instrText>
      </w:r>
      <w:r>
        <w:rPr>
          <w:rFonts w:ascii="微软雅黑" w:hAnsi="微软雅黑"/>
        </w:rPr>
        <w:fldChar w:fldCharType="separate"/>
      </w:r>
      <w:r>
        <w:rPr>
          <w:rFonts w:hint="eastAsia" w:cs="Times New Roman"/>
        </w:rPr>
        <w:t>3.2.1</w:t>
      </w:r>
      <w:r>
        <w:rPr>
          <w:rFonts w:hint="eastAsia" w:cs="Times New Roman"/>
          <w:lang w:val="en-US" w:eastAsia="zh-CN"/>
        </w:rPr>
        <w:t>2</w:t>
      </w:r>
      <w:r>
        <w:rPr>
          <w:rFonts w:hint="eastAsia" w:cs="Times New Roman"/>
        </w:rPr>
        <w:t>模板回收站</w:t>
      </w:r>
      <w:r>
        <w:tab/>
      </w:r>
      <w:r>
        <w:fldChar w:fldCharType="begin"/>
      </w:r>
      <w:r>
        <w:instrText xml:space="preserve"> PAGEREF _Toc17401 \h </w:instrText>
      </w:r>
      <w:r>
        <w:fldChar w:fldCharType="separate"/>
      </w:r>
      <w:r>
        <w:t>19</w:t>
      </w:r>
      <w:r>
        <w:fldChar w:fldCharType="end"/>
      </w:r>
      <w:r>
        <w:rPr>
          <w:rFonts w:ascii="微软雅黑" w:hAnsi="微软雅黑"/>
        </w:rPr>
        <w:fldChar w:fldCharType="end"/>
      </w:r>
    </w:p>
    <w:p w14:paraId="5572C6A5">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_Toc6982 </w:instrText>
      </w:r>
      <w:r>
        <w:rPr>
          <w:rFonts w:ascii="微软雅黑" w:hAnsi="微软雅黑"/>
        </w:rPr>
        <w:fldChar w:fldCharType="separate"/>
      </w:r>
      <w:r>
        <w:rPr>
          <w:rFonts w:hint="eastAsia" w:cs="Times New Roman"/>
        </w:rPr>
        <w:t>3.2.1</w:t>
      </w:r>
      <w:r>
        <w:rPr>
          <w:rFonts w:hint="eastAsia" w:cs="Times New Roman"/>
          <w:lang w:val="en-US" w:eastAsia="zh-CN"/>
        </w:rPr>
        <w:t>3</w:t>
      </w:r>
      <w:r>
        <w:rPr>
          <w:rFonts w:hint="eastAsia" w:cs="Times New Roman"/>
        </w:rPr>
        <w:t>保存排序</w:t>
      </w:r>
      <w:r>
        <w:tab/>
      </w:r>
      <w:r>
        <w:fldChar w:fldCharType="begin"/>
      </w:r>
      <w:r>
        <w:instrText xml:space="preserve"> PAGEREF _Toc6982 \h </w:instrText>
      </w:r>
      <w:r>
        <w:fldChar w:fldCharType="separate"/>
      </w:r>
      <w:r>
        <w:t>20</w:t>
      </w:r>
      <w:r>
        <w:fldChar w:fldCharType="end"/>
      </w:r>
      <w:r>
        <w:rPr>
          <w:rFonts w:ascii="微软雅黑" w:hAnsi="微软雅黑"/>
        </w:rPr>
        <w:fldChar w:fldCharType="end"/>
      </w:r>
    </w:p>
    <w:p w14:paraId="6BA4D6D6">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_Toc30387 </w:instrText>
      </w:r>
      <w:r>
        <w:rPr>
          <w:rFonts w:ascii="微软雅黑" w:hAnsi="微软雅黑"/>
        </w:rPr>
        <w:fldChar w:fldCharType="separate"/>
      </w:r>
      <w:r>
        <w:rPr>
          <w:rFonts w:hint="eastAsia" w:cs="Times New Roman"/>
        </w:rPr>
        <w:t>3.2.1</w:t>
      </w:r>
      <w:r>
        <w:rPr>
          <w:rFonts w:hint="eastAsia" w:cs="Times New Roman"/>
          <w:lang w:val="en-US" w:eastAsia="zh-CN"/>
        </w:rPr>
        <w:t>4</w:t>
      </w:r>
      <w:r>
        <w:rPr>
          <w:rFonts w:hint="eastAsia" w:cs="Times New Roman"/>
        </w:rPr>
        <w:t>按类别、名称查询模板</w:t>
      </w:r>
      <w:r>
        <w:tab/>
      </w:r>
      <w:r>
        <w:fldChar w:fldCharType="begin"/>
      </w:r>
      <w:r>
        <w:instrText xml:space="preserve"> PAGEREF _Toc30387 \h </w:instrText>
      </w:r>
      <w:r>
        <w:fldChar w:fldCharType="separate"/>
      </w:r>
      <w:r>
        <w:t>20</w:t>
      </w:r>
      <w:r>
        <w:fldChar w:fldCharType="end"/>
      </w:r>
      <w:r>
        <w:rPr>
          <w:rFonts w:ascii="微软雅黑" w:hAnsi="微软雅黑"/>
        </w:rPr>
        <w:fldChar w:fldCharType="end"/>
      </w:r>
    </w:p>
    <w:p w14:paraId="30825A20">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_Toc28258 </w:instrText>
      </w:r>
      <w:r>
        <w:rPr>
          <w:rFonts w:ascii="微软雅黑" w:hAnsi="微软雅黑"/>
        </w:rPr>
        <w:fldChar w:fldCharType="separate"/>
      </w:r>
      <w:r>
        <w:rPr>
          <w:rFonts w:hint="eastAsia" w:cs="Times New Roman"/>
        </w:rPr>
        <w:t>3.3 收文字号设置</w:t>
      </w:r>
      <w:r>
        <w:tab/>
      </w:r>
      <w:r>
        <w:fldChar w:fldCharType="begin"/>
      </w:r>
      <w:r>
        <w:instrText xml:space="preserve"> PAGEREF _Toc28258 \h </w:instrText>
      </w:r>
      <w:r>
        <w:fldChar w:fldCharType="separate"/>
      </w:r>
      <w:r>
        <w:t>21</w:t>
      </w:r>
      <w:r>
        <w:fldChar w:fldCharType="end"/>
      </w:r>
      <w:r>
        <w:rPr>
          <w:rFonts w:ascii="微软雅黑" w:hAnsi="微软雅黑"/>
        </w:rPr>
        <w:fldChar w:fldCharType="end"/>
      </w:r>
    </w:p>
    <w:p w14:paraId="1F9A4248">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_Toc8094 </w:instrText>
      </w:r>
      <w:r>
        <w:rPr>
          <w:rFonts w:ascii="微软雅黑" w:hAnsi="微软雅黑"/>
        </w:rPr>
        <w:fldChar w:fldCharType="separate"/>
      </w:r>
      <w:r>
        <w:rPr>
          <w:rFonts w:hint="eastAsia" w:cs="Times New Roman"/>
        </w:rPr>
        <w:t>3.3.1新建收文字号</w:t>
      </w:r>
      <w:r>
        <w:tab/>
      </w:r>
      <w:r>
        <w:fldChar w:fldCharType="begin"/>
      </w:r>
      <w:r>
        <w:instrText xml:space="preserve"> PAGEREF _Toc8094 \h </w:instrText>
      </w:r>
      <w:r>
        <w:fldChar w:fldCharType="separate"/>
      </w:r>
      <w:r>
        <w:t>22</w:t>
      </w:r>
      <w:r>
        <w:fldChar w:fldCharType="end"/>
      </w:r>
      <w:r>
        <w:rPr>
          <w:rFonts w:ascii="微软雅黑" w:hAnsi="微软雅黑"/>
        </w:rPr>
        <w:fldChar w:fldCharType="end"/>
      </w:r>
    </w:p>
    <w:p w14:paraId="3D3DF0D8">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_Toc24704 </w:instrText>
      </w:r>
      <w:r>
        <w:rPr>
          <w:rFonts w:ascii="微软雅黑" w:hAnsi="微软雅黑"/>
        </w:rPr>
        <w:fldChar w:fldCharType="separate"/>
      </w:r>
      <w:r>
        <w:rPr>
          <w:rFonts w:hint="eastAsia" w:cs="Times New Roman"/>
        </w:rPr>
        <w:t>3.4 收文模板类别</w:t>
      </w:r>
      <w:r>
        <w:tab/>
      </w:r>
      <w:r>
        <w:fldChar w:fldCharType="begin"/>
      </w:r>
      <w:r>
        <w:instrText xml:space="preserve"> PAGEREF _Toc24704 \h </w:instrText>
      </w:r>
      <w:r>
        <w:fldChar w:fldCharType="separate"/>
      </w:r>
      <w:r>
        <w:t>24</w:t>
      </w:r>
      <w:r>
        <w:fldChar w:fldCharType="end"/>
      </w:r>
      <w:r>
        <w:rPr>
          <w:rFonts w:ascii="微软雅黑" w:hAnsi="微软雅黑"/>
        </w:rPr>
        <w:fldChar w:fldCharType="end"/>
      </w:r>
    </w:p>
    <w:p w14:paraId="316D28EB">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_Toc1991 </w:instrText>
      </w:r>
      <w:r>
        <w:rPr>
          <w:rFonts w:ascii="微软雅黑" w:hAnsi="微软雅黑"/>
        </w:rPr>
        <w:fldChar w:fldCharType="separate"/>
      </w:r>
      <w:r>
        <w:rPr>
          <w:rFonts w:hint="eastAsia" w:cs="Times New Roman"/>
        </w:rPr>
        <w:t>3.5 收文类型维护</w:t>
      </w:r>
      <w:r>
        <w:tab/>
      </w:r>
      <w:r>
        <w:fldChar w:fldCharType="begin"/>
      </w:r>
      <w:r>
        <w:instrText xml:space="preserve"> PAGEREF _Toc1991 \h </w:instrText>
      </w:r>
      <w:r>
        <w:fldChar w:fldCharType="separate"/>
      </w:r>
      <w:r>
        <w:t>25</w:t>
      </w:r>
      <w:r>
        <w:fldChar w:fldCharType="end"/>
      </w:r>
      <w:r>
        <w:rPr>
          <w:rFonts w:ascii="微软雅黑" w:hAnsi="微软雅黑"/>
        </w:rPr>
        <w:fldChar w:fldCharType="end"/>
      </w:r>
    </w:p>
    <w:p w14:paraId="5D2088B4">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_Toc23835 </w:instrText>
      </w:r>
      <w:r>
        <w:rPr>
          <w:rFonts w:ascii="微软雅黑" w:hAnsi="微软雅黑"/>
        </w:rPr>
        <w:fldChar w:fldCharType="separate"/>
      </w:r>
      <w:r>
        <w:rPr>
          <w:rFonts w:hint="eastAsia" w:cs="Times New Roman"/>
        </w:rPr>
        <w:t xml:space="preserve">3.6 </w:t>
      </w:r>
      <w:r>
        <w:rPr>
          <w:rFonts w:hint="eastAsia"/>
        </w:rPr>
        <w:t>预定义收文流程</w:t>
      </w:r>
      <w:r>
        <w:tab/>
      </w:r>
      <w:r>
        <w:fldChar w:fldCharType="begin"/>
      </w:r>
      <w:r>
        <w:instrText xml:space="preserve"> PAGEREF _Toc23835 \h </w:instrText>
      </w:r>
      <w:r>
        <w:fldChar w:fldCharType="separate"/>
      </w:r>
      <w:r>
        <w:t>27</w:t>
      </w:r>
      <w:r>
        <w:fldChar w:fldCharType="end"/>
      </w:r>
      <w:r>
        <w:rPr>
          <w:rFonts w:ascii="微软雅黑" w:hAnsi="微软雅黑"/>
        </w:rPr>
        <w:fldChar w:fldCharType="end"/>
      </w:r>
    </w:p>
    <w:p w14:paraId="5225F840">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_Toc8409 </w:instrText>
      </w:r>
      <w:r>
        <w:rPr>
          <w:rFonts w:ascii="微软雅黑" w:hAnsi="微软雅黑"/>
        </w:rPr>
        <w:fldChar w:fldCharType="separate"/>
      </w:r>
      <w:r>
        <w:rPr>
          <w:rFonts w:hint="eastAsia" w:cs="Times New Roman"/>
        </w:rPr>
        <w:t>3.7 收文动作节点</w:t>
      </w:r>
      <w:r>
        <w:tab/>
      </w:r>
      <w:r>
        <w:fldChar w:fldCharType="begin"/>
      </w:r>
      <w:r>
        <w:instrText xml:space="preserve"> PAGEREF _Toc8409 \h </w:instrText>
      </w:r>
      <w:r>
        <w:fldChar w:fldCharType="separate"/>
      </w:r>
      <w:r>
        <w:t>28</w:t>
      </w:r>
      <w:r>
        <w:fldChar w:fldCharType="end"/>
      </w:r>
      <w:r>
        <w:rPr>
          <w:rFonts w:ascii="微软雅黑" w:hAnsi="微软雅黑"/>
        </w:rPr>
        <w:fldChar w:fldCharType="end"/>
      </w:r>
    </w:p>
    <w:p w14:paraId="0C0B9F83">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_Toc23265 </w:instrText>
      </w:r>
      <w:r>
        <w:rPr>
          <w:rFonts w:ascii="微软雅黑" w:hAnsi="微软雅黑"/>
        </w:rPr>
        <w:fldChar w:fldCharType="separate"/>
      </w:r>
      <w:r>
        <w:rPr>
          <w:rFonts w:hint="eastAsia" w:cs="Times New Roman"/>
        </w:rPr>
        <w:t>3.8.1新建节点</w:t>
      </w:r>
      <w:r>
        <w:tab/>
      </w:r>
      <w:r>
        <w:fldChar w:fldCharType="begin"/>
      </w:r>
      <w:r>
        <w:instrText xml:space="preserve"> PAGEREF _Toc23265 \h </w:instrText>
      </w:r>
      <w:r>
        <w:fldChar w:fldCharType="separate"/>
      </w:r>
      <w:r>
        <w:t>29</w:t>
      </w:r>
      <w:r>
        <w:fldChar w:fldCharType="end"/>
      </w:r>
      <w:r>
        <w:rPr>
          <w:rFonts w:ascii="微软雅黑" w:hAnsi="微软雅黑"/>
        </w:rPr>
        <w:fldChar w:fldCharType="end"/>
      </w:r>
    </w:p>
    <w:p w14:paraId="0A85ECE4">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_Toc27566 </w:instrText>
      </w:r>
      <w:r>
        <w:rPr>
          <w:rFonts w:ascii="微软雅黑" w:hAnsi="微软雅黑"/>
        </w:rPr>
        <w:fldChar w:fldCharType="separate"/>
      </w:r>
      <w:r>
        <w:rPr>
          <w:rFonts w:hint="eastAsia" w:cs="Times New Roman"/>
        </w:rPr>
        <w:t>3.8 发布类别设置</w:t>
      </w:r>
      <w:r>
        <w:tab/>
      </w:r>
      <w:r>
        <w:fldChar w:fldCharType="begin"/>
      </w:r>
      <w:r>
        <w:instrText xml:space="preserve"> PAGEREF _Toc27566 \h </w:instrText>
      </w:r>
      <w:r>
        <w:fldChar w:fldCharType="separate"/>
      </w:r>
      <w:r>
        <w:t>32</w:t>
      </w:r>
      <w:r>
        <w:fldChar w:fldCharType="end"/>
      </w:r>
      <w:r>
        <w:rPr>
          <w:rFonts w:ascii="微软雅黑" w:hAnsi="微软雅黑"/>
        </w:rPr>
        <w:fldChar w:fldCharType="end"/>
      </w:r>
    </w:p>
    <w:p w14:paraId="3F1A6CF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_Toc20617 </w:instrText>
      </w:r>
      <w:r>
        <w:rPr>
          <w:rFonts w:ascii="微软雅黑" w:hAnsi="微软雅黑"/>
        </w:rPr>
        <w:fldChar w:fldCharType="separate"/>
      </w:r>
      <w:r>
        <w:rPr>
          <w:rFonts w:hint="eastAsia" w:cs="Times New Roman"/>
        </w:rPr>
        <w:t>3.9 主题词类别</w:t>
      </w:r>
      <w:r>
        <w:tab/>
      </w:r>
      <w:r>
        <w:fldChar w:fldCharType="begin"/>
      </w:r>
      <w:r>
        <w:instrText xml:space="preserve"> PAGEREF _Toc20617 \h </w:instrText>
      </w:r>
      <w:r>
        <w:fldChar w:fldCharType="separate"/>
      </w:r>
      <w:r>
        <w:t>32</w:t>
      </w:r>
      <w:r>
        <w:fldChar w:fldCharType="end"/>
      </w:r>
      <w:r>
        <w:rPr>
          <w:rFonts w:ascii="微软雅黑" w:hAnsi="微软雅黑"/>
        </w:rPr>
        <w:fldChar w:fldCharType="end"/>
      </w:r>
    </w:p>
    <w:p w14:paraId="52875F5E">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_Toc8287 </w:instrText>
      </w:r>
      <w:r>
        <w:rPr>
          <w:rFonts w:ascii="微软雅黑" w:hAnsi="微软雅黑"/>
        </w:rPr>
        <w:fldChar w:fldCharType="separate"/>
      </w:r>
      <w:r>
        <w:rPr>
          <w:rFonts w:hint="eastAsia"/>
        </w:rPr>
        <w:t>3.10 设置主题词</w:t>
      </w:r>
      <w:r>
        <w:tab/>
      </w:r>
      <w:r>
        <w:fldChar w:fldCharType="begin"/>
      </w:r>
      <w:r>
        <w:instrText xml:space="preserve"> PAGEREF _Toc8287 \h </w:instrText>
      </w:r>
      <w:r>
        <w:fldChar w:fldCharType="separate"/>
      </w:r>
      <w:r>
        <w:t>34</w:t>
      </w:r>
      <w:r>
        <w:fldChar w:fldCharType="end"/>
      </w:r>
      <w:r>
        <w:rPr>
          <w:rFonts w:ascii="微软雅黑" w:hAnsi="微软雅黑"/>
        </w:rPr>
        <w:fldChar w:fldCharType="end"/>
      </w:r>
    </w:p>
    <w:p w14:paraId="6B22E633">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_Toc10523 </w:instrText>
      </w:r>
      <w:r>
        <w:rPr>
          <w:rFonts w:ascii="微软雅黑" w:hAnsi="微软雅黑"/>
        </w:rPr>
        <w:fldChar w:fldCharType="separate"/>
      </w:r>
      <w:r>
        <w:rPr>
          <w:rFonts w:hint="eastAsia" w:cs="Times New Roman"/>
        </w:rPr>
        <w:t>3.11 机密公文二次授权</w:t>
      </w:r>
      <w:r>
        <w:tab/>
      </w:r>
      <w:r>
        <w:fldChar w:fldCharType="begin"/>
      </w:r>
      <w:r>
        <w:instrText xml:space="preserve"> PAGEREF _Toc10523 \h </w:instrText>
      </w:r>
      <w:r>
        <w:fldChar w:fldCharType="separate"/>
      </w:r>
      <w:r>
        <w:t>36</w:t>
      </w:r>
      <w:r>
        <w:fldChar w:fldCharType="end"/>
      </w:r>
      <w:r>
        <w:rPr>
          <w:rFonts w:ascii="微软雅黑" w:hAnsi="微软雅黑"/>
        </w:rPr>
        <w:fldChar w:fldCharType="end"/>
      </w:r>
    </w:p>
    <w:p w14:paraId="20D9375C">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_Toc3037 </w:instrText>
      </w:r>
      <w:r>
        <w:rPr>
          <w:rFonts w:ascii="微软雅黑" w:hAnsi="微软雅黑"/>
        </w:rPr>
        <w:fldChar w:fldCharType="separate"/>
      </w:r>
      <w:r>
        <w:rPr>
          <w:rFonts w:hint="eastAsia" w:cs="Times New Roman"/>
        </w:rPr>
        <w:t>3.12 关注收文发送消息</w:t>
      </w:r>
      <w:r>
        <w:tab/>
      </w:r>
      <w:r>
        <w:fldChar w:fldCharType="begin"/>
      </w:r>
      <w:r>
        <w:instrText xml:space="preserve"> PAGEREF _Toc3037 \h </w:instrText>
      </w:r>
      <w:r>
        <w:fldChar w:fldCharType="separate"/>
      </w:r>
      <w:r>
        <w:t>38</w:t>
      </w:r>
      <w:r>
        <w:fldChar w:fldCharType="end"/>
      </w:r>
      <w:r>
        <w:rPr>
          <w:rFonts w:ascii="微软雅黑" w:hAnsi="微软雅黑"/>
        </w:rPr>
        <w:fldChar w:fldCharType="end"/>
      </w:r>
    </w:p>
    <w:p w14:paraId="3335FD4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_Toc31651 </w:instrText>
      </w:r>
      <w:r>
        <w:rPr>
          <w:rFonts w:ascii="微软雅黑" w:hAnsi="微软雅黑"/>
        </w:rPr>
        <w:fldChar w:fldCharType="separate"/>
      </w:r>
      <w:r>
        <w:rPr>
          <w:rFonts w:hint="eastAsia" w:cs="Times New Roman"/>
        </w:rPr>
        <w:t>3.13 收文登记查看权限</w:t>
      </w:r>
      <w:r>
        <w:tab/>
      </w:r>
      <w:r>
        <w:fldChar w:fldCharType="begin"/>
      </w:r>
      <w:r>
        <w:instrText xml:space="preserve"> PAGEREF _Toc31651 \h </w:instrText>
      </w:r>
      <w:r>
        <w:fldChar w:fldCharType="separate"/>
      </w:r>
      <w:r>
        <w:t>38</w:t>
      </w:r>
      <w:r>
        <w:fldChar w:fldCharType="end"/>
      </w:r>
      <w:r>
        <w:rPr>
          <w:rFonts w:ascii="微软雅黑" w:hAnsi="微软雅黑"/>
        </w:rPr>
        <w:fldChar w:fldCharType="end"/>
      </w:r>
    </w:p>
    <w:p w14:paraId="72196F44">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_Toc30559 </w:instrText>
      </w:r>
      <w:r>
        <w:rPr>
          <w:rFonts w:ascii="微软雅黑" w:hAnsi="微软雅黑"/>
        </w:rPr>
        <w:fldChar w:fldCharType="separate"/>
      </w:r>
      <w:r>
        <w:rPr>
          <w:rFonts w:hint="eastAsia" w:cs="Times New Roman"/>
        </w:rPr>
        <w:t>3.14 类别设置</w:t>
      </w:r>
      <w:r>
        <w:tab/>
      </w:r>
      <w:r>
        <w:fldChar w:fldCharType="begin"/>
      </w:r>
      <w:r>
        <w:instrText xml:space="preserve"> PAGEREF _Toc30559 \h </w:instrText>
      </w:r>
      <w:r>
        <w:fldChar w:fldCharType="separate"/>
      </w:r>
      <w:r>
        <w:t>40</w:t>
      </w:r>
      <w:r>
        <w:fldChar w:fldCharType="end"/>
      </w:r>
      <w:r>
        <w:rPr>
          <w:rFonts w:ascii="微软雅黑" w:hAnsi="微软雅黑"/>
        </w:rPr>
        <w:fldChar w:fldCharType="end"/>
      </w:r>
    </w:p>
    <w:p w14:paraId="320E12E0">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_Toc10607 </w:instrText>
      </w:r>
      <w:r>
        <w:rPr>
          <w:rFonts w:ascii="微软雅黑" w:hAnsi="微软雅黑"/>
        </w:rPr>
        <w:fldChar w:fldCharType="separate"/>
      </w:r>
      <w:r>
        <w:rPr>
          <w:rFonts w:hint="eastAsia" w:cs="Times New Roman"/>
        </w:rPr>
        <w:t>3.15 收文库</w:t>
      </w:r>
      <w:r>
        <w:tab/>
      </w:r>
      <w:r>
        <w:fldChar w:fldCharType="begin"/>
      </w:r>
      <w:r>
        <w:instrText xml:space="preserve"> PAGEREF _Toc10607 \h </w:instrText>
      </w:r>
      <w:r>
        <w:fldChar w:fldCharType="separate"/>
      </w:r>
      <w:r>
        <w:t>44</w:t>
      </w:r>
      <w:r>
        <w:fldChar w:fldCharType="end"/>
      </w:r>
      <w:r>
        <w:rPr>
          <w:rFonts w:ascii="微软雅黑" w:hAnsi="微软雅黑"/>
        </w:rPr>
        <w:fldChar w:fldCharType="end"/>
      </w:r>
    </w:p>
    <w:p w14:paraId="79C6277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_Toc20516 </w:instrText>
      </w:r>
      <w:r>
        <w:rPr>
          <w:rFonts w:ascii="微软雅黑" w:hAnsi="微软雅黑"/>
        </w:rPr>
        <w:fldChar w:fldCharType="separate"/>
      </w:r>
      <w:r>
        <w:rPr>
          <w:rFonts w:hint="eastAsia" w:cs="Times New Roman"/>
        </w:rPr>
        <w:t>3.16 收文监控</w:t>
      </w:r>
      <w:r>
        <w:tab/>
      </w:r>
      <w:r>
        <w:fldChar w:fldCharType="begin"/>
      </w:r>
      <w:r>
        <w:instrText xml:space="preserve"> PAGEREF _Toc20516 \h </w:instrText>
      </w:r>
      <w:r>
        <w:fldChar w:fldCharType="separate"/>
      </w:r>
      <w:r>
        <w:t>47</w:t>
      </w:r>
      <w:r>
        <w:fldChar w:fldCharType="end"/>
      </w:r>
      <w:r>
        <w:rPr>
          <w:rFonts w:ascii="微软雅黑" w:hAnsi="微软雅黑"/>
        </w:rPr>
        <w:fldChar w:fldCharType="end"/>
      </w:r>
    </w:p>
    <w:p w14:paraId="4C3C46C5">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_Toc24387 </w:instrText>
      </w:r>
      <w:r>
        <w:rPr>
          <w:rFonts w:ascii="微软雅黑" w:hAnsi="微软雅黑"/>
        </w:rPr>
        <w:fldChar w:fldCharType="separate"/>
      </w:r>
      <w:r>
        <w:rPr>
          <w:rFonts w:hint="eastAsia" w:cs="Times New Roman"/>
        </w:rPr>
        <w:t>3.17 回收站</w:t>
      </w:r>
      <w:r>
        <w:tab/>
      </w:r>
      <w:r>
        <w:fldChar w:fldCharType="begin"/>
      </w:r>
      <w:r>
        <w:instrText xml:space="preserve"> PAGEREF _Toc24387 \h </w:instrText>
      </w:r>
      <w:r>
        <w:fldChar w:fldCharType="separate"/>
      </w:r>
      <w:r>
        <w:t>48</w:t>
      </w:r>
      <w:r>
        <w:fldChar w:fldCharType="end"/>
      </w:r>
      <w:r>
        <w:rPr>
          <w:rFonts w:ascii="微软雅黑" w:hAnsi="微软雅黑"/>
        </w:rPr>
        <w:fldChar w:fldCharType="end"/>
      </w:r>
    </w:p>
    <w:p w14:paraId="4145CF51">
      <w:pPr>
        <w:widowControl/>
        <w:adjustRightInd/>
        <w:snapToGrid/>
        <w:spacing w:beforeLines="0" w:afterLines="0" w:line="240" w:lineRule="auto"/>
        <w:ind w:firstLine="0" w:firstLineChars="0"/>
        <w:jc w:val="left"/>
        <w:rPr>
          <w:rFonts w:hint="eastAsia"/>
        </w:rPr>
        <w:sectPr>
          <w:headerReference r:id="rId13" w:type="first"/>
          <w:footerReference r:id="rId16" w:type="first"/>
          <w:headerReference r:id="rId11" w:type="default"/>
          <w:footerReference r:id="rId14" w:type="default"/>
          <w:headerReference r:id="rId12" w:type="even"/>
          <w:footerReference r:id="rId15" w:type="even"/>
          <w:pgSz w:w="11906" w:h="16838"/>
          <w:pgMar w:top="1559" w:right="896" w:bottom="777" w:left="896" w:header="851" w:footer="992" w:gutter="0"/>
          <w:pgNumType w:fmt="decimal" w:start="1"/>
          <w:cols w:space="720" w:num="1"/>
          <w:docGrid w:type="lines" w:linePitch="312" w:charSpace="0"/>
        </w:sectPr>
      </w:pPr>
      <w:r>
        <w:rPr>
          <w:rFonts w:ascii="微软雅黑" w:hAnsi="微软雅黑"/>
        </w:rPr>
        <w:fldChar w:fldCharType="end"/>
      </w:r>
    </w:p>
    <w:p w14:paraId="0CDB3711">
      <w:pPr>
        <w:pStyle w:val="3"/>
        <w:numPr>
          <w:ilvl w:val="0"/>
          <w:numId w:val="5"/>
        </w:numPr>
        <w:spacing w:after="249"/>
      </w:pPr>
      <w:bookmarkStart w:id="2" w:name="_Toc8673"/>
      <w:r>
        <w:rPr>
          <w:rFonts w:hint="eastAsia"/>
        </w:rPr>
        <w:t>前言</w:t>
      </w:r>
      <w:bookmarkEnd w:id="2"/>
    </w:p>
    <w:p w14:paraId="3CA2B90F">
      <w:pPr>
        <w:pStyle w:val="4"/>
        <w:numPr>
          <w:ilvl w:val="1"/>
          <w:numId w:val="6"/>
        </w:numPr>
        <w:ind w:left="0"/>
      </w:pPr>
      <w:bookmarkStart w:id="3" w:name="_Toc20493"/>
      <w:r>
        <w:rPr>
          <w:rFonts w:hint="eastAsia"/>
        </w:rPr>
        <w:t>关于本文档</w:t>
      </w:r>
      <w:bookmarkEnd w:id="3"/>
    </w:p>
    <w:p w14:paraId="66255B5D">
      <w:pPr>
        <w:spacing w:before="93" w:after="93"/>
        <w:ind w:firstLine="420"/>
      </w:pPr>
      <w:r>
        <w:rPr>
          <w:rFonts w:hint="eastAsia" w:ascii="微软雅黑" w:hAnsi="微软雅黑"/>
        </w:rPr>
        <w:t>本文档是华天动力协同</w:t>
      </w:r>
      <w:r>
        <w:rPr>
          <w:rFonts w:hint="eastAsia"/>
        </w:rPr>
        <w:t>OA</w:t>
      </w:r>
      <w:r>
        <w:rPr>
          <w:rFonts w:hint="eastAsia" w:ascii="微软雅黑" w:hAnsi="微软雅黑"/>
        </w:rPr>
        <w:t>系统</w:t>
      </w:r>
      <w:r>
        <w:rPr>
          <w:rFonts w:hint="eastAsia"/>
        </w:rPr>
        <w:t>V1</w:t>
      </w:r>
      <w:r>
        <w:rPr>
          <w:rFonts w:hint="eastAsia"/>
          <w:lang w:val="en-US" w:eastAsia="zh-CN"/>
        </w:rPr>
        <w:t>1</w:t>
      </w:r>
      <w:r>
        <w:rPr>
          <w:rFonts w:hint="eastAsia" w:ascii="微软雅黑" w:hAnsi="微软雅黑"/>
        </w:rPr>
        <w:t>版本的公文收文模块的后台维护手册，主要为了指导公文收文业务管理专员使用本产品而编写。</w:t>
      </w:r>
    </w:p>
    <w:p w14:paraId="27CA895F">
      <w:pPr>
        <w:pStyle w:val="4"/>
        <w:numPr>
          <w:ilvl w:val="1"/>
          <w:numId w:val="6"/>
        </w:numPr>
        <w:ind w:left="0"/>
      </w:pPr>
      <w:bookmarkStart w:id="4" w:name="_Toc21168"/>
      <w:r>
        <w:rPr>
          <w:rFonts w:hint="eastAsia"/>
        </w:rPr>
        <w:t>文档结构</w:t>
      </w:r>
      <w:bookmarkEnd w:id="4"/>
    </w:p>
    <w:p w14:paraId="572DED0A">
      <w:pPr>
        <w:spacing w:before="93" w:after="93"/>
        <w:ind w:firstLine="420"/>
      </w:pPr>
      <w:r>
        <w:rPr>
          <w:rFonts w:hint="eastAsia" w:ascii="微软雅黑" w:hAnsi="微软雅黑"/>
        </w:rPr>
        <w:t xml:space="preserve">华天动力协同 </w:t>
      </w:r>
      <w:r>
        <w:t>OA</w:t>
      </w:r>
      <w:r>
        <w:rPr>
          <w:rFonts w:hint="eastAsia" w:ascii="微软雅黑" w:hAnsi="微软雅黑"/>
        </w:rPr>
        <w:t xml:space="preserve"> 系统是一个适用于单位内部，帮助人与人、部门与部门之间完成高效办公、信息共享、科学管理且便捷使用的系统。为了能够快速了解、掌握系统的应用，我们提供了华天动力协同 </w:t>
      </w:r>
      <w:r>
        <w:t>OA</w:t>
      </w:r>
      <w:r>
        <w:rPr>
          <w:rFonts w:hint="eastAsia" w:ascii="微软雅黑" w:hAnsi="微软雅黑"/>
        </w:rPr>
        <w:t xml:space="preserve"> 系统的说明书。说明书由用户操作、管理员维护两个分类组成，用户操作适用于普通用户进入系统后进行的各类应用性的操作，管理员维护用于系统管理员及各模块管理员对系统或指定模块的维护说明。</w:t>
      </w:r>
    </w:p>
    <w:p w14:paraId="7E3F9D71">
      <w:pPr>
        <w:spacing w:before="93" w:after="93"/>
        <w:ind w:firstLine="420"/>
        <w:rPr>
          <w:rFonts w:ascii="微软雅黑" w:hAnsi="微软雅黑"/>
        </w:rPr>
      </w:pPr>
      <w:r>
        <w:rPr>
          <w:rFonts w:hint="eastAsia" w:ascii="微软雅黑" w:hAnsi="微软雅黑"/>
        </w:rPr>
        <w:t>本文档为管理员和公文收文业务管理专员对公文收文模块进行应用性使用的功能说明，通过对本文档的学习，管理员和公文收文业务管理专员能够掌握收文模板、流程建立的方法，掌握收文字号、模板类别、收文动作节点、关注收文发送消息、收文登记查看权限、收文类型维护、机密公文二次授权、发布类别设置、主题词类别和设置等日常维护方法，掌握收文库、收文监控、回收站模块的使用方法。</w:t>
      </w:r>
    </w:p>
    <w:p w14:paraId="0C403600">
      <w:pPr>
        <w:pStyle w:val="4"/>
        <w:numPr>
          <w:ilvl w:val="1"/>
          <w:numId w:val="6"/>
        </w:numPr>
        <w:ind w:left="0"/>
      </w:pPr>
      <w:bookmarkStart w:id="5" w:name="_Toc31235"/>
      <w:r>
        <w:rPr>
          <w:rFonts w:hint="eastAsia"/>
        </w:rPr>
        <w:t>针对用户</w:t>
      </w:r>
      <w:bookmarkEnd w:id="5"/>
    </w:p>
    <w:p w14:paraId="51D04A3B">
      <w:pPr>
        <w:spacing w:before="93" w:after="93"/>
        <w:ind w:firstLine="420"/>
      </w:pPr>
      <w:r>
        <w:rPr>
          <w:rFonts w:hint="eastAsia" w:ascii="微软雅黑" w:hAnsi="微软雅黑"/>
        </w:rPr>
        <w:t>本手册针对华天动力协同</w:t>
      </w:r>
      <w:r>
        <w:rPr>
          <w:rFonts w:hint="eastAsia"/>
        </w:rPr>
        <w:t>OA</w:t>
      </w:r>
      <w:r>
        <w:rPr>
          <w:rFonts w:hint="eastAsia" w:ascii="微软雅黑" w:hAnsi="微软雅黑"/>
        </w:rPr>
        <w:t>系统的系统管理员及模块功能使用人员，模块功能使用人员需具备基本的计算机操作技能，熟悉</w:t>
      </w:r>
      <w:r>
        <w:rPr>
          <w:rFonts w:hint="eastAsia"/>
        </w:rPr>
        <w:t>Windows</w:t>
      </w:r>
      <w:r>
        <w:rPr>
          <w:rFonts w:hint="eastAsia" w:ascii="微软雅黑" w:hAnsi="微软雅黑"/>
        </w:rPr>
        <w:t>操作环境</w:t>
      </w:r>
      <w:r>
        <w:t>并且已经掌握基本的软件操作方法，掌握Internet Explorer</w:t>
      </w:r>
      <w:r>
        <w:rPr>
          <w:rFonts w:ascii="微软雅黑" w:hAnsi="微软雅黑"/>
        </w:rPr>
        <w:t>浏览器的基本使用</w:t>
      </w:r>
      <w:r>
        <w:rPr>
          <w:rFonts w:hint="eastAsia" w:ascii="微软雅黑" w:hAnsi="微软雅黑"/>
        </w:rPr>
        <w:t>，系统管理员还必须对数据库有基本的了解。</w:t>
      </w:r>
    </w:p>
    <w:p w14:paraId="32B136C7">
      <w:pPr>
        <w:pStyle w:val="4"/>
        <w:numPr>
          <w:ilvl w:val="1"/>
          <w:numId w:val="6"/>
        </w:numPr>
        <w:ind w:left="0"/>
      </w:pPr>
      <w:bookmarkStart w:id="6" w:name="_Toc12865"/>
      <w:r>
        <w:rPr>
          <w:rFonts w:hint="eastAsia"/>
        </w:rPr>
        <w:t>更多资源</w:t>
      </w:r>
      <w:bookmarkEnd w:id="6"/>
    </w:p>
    <w:p w14:paraId="4CF86CD5">
      <w:pPr>
        <w:spacing w:before="93" w:after="93"/>
        <w:ind w:firstLine="420"/>
        <w:rPr>
          <w:rFonts w:ascii="微软雅黑" w:hAnsi="微软雅黑"/>
        </w:rPr>
      </w:pPr>
      <w:r>
        <w:t>本手册涵盖</w:t>
      </w:r>
      <w:r>
        <w:rPr>
          <w:rFonts w:hint="eastAsia" w:ascii="微软雅黑" w:hAnsi="微软雅黑"/>
        </w:rPr>
        <w:t>华天动力协同</w:t>
      </w:r>
      <w:r>
        <w:rPr>
          <w:rFonts w:hint="eastAsia"/>
        </w:rPr>
        <w:t>OA</w:t>
      </w:r>
      <w:r>
        <w:rPr>
          <w:rFonts w:hint="eastAsia" w:ascii="微软雅黑" w:hAnsi="微软雅黑"/>
        </w:rPr>
        <w:t>系统</w:t>
      </w:r>
      <w:r>
        <w:t>功能的</w:t>
      </w:r>
      <w:r>
        <w:rPr>
          <w:rFonts w:hint="eastAsia" w:ascii="微软雅黑" w:hAnsi="微软雅黑"/>
        </w:rPr>
        <w:t>后台维护和配置操作</w:t>
      </w:r>
      <w:r>
        <w:t>指导，如果您能够详细的阅读本手册，就可以</w:t>
      </w:r>
      <w:r>
        <w:rPr>
          <w:rFonts w:hint="eastAsia" w:ascii="微软雅黑" w:hAnsi="微软雅黑"/>
        </w:rPr>
        <w:t>对华天动力协同</w:t>
      </w:r>
      <w:r>
        <w:rPr>
          <w:rFonts w:hint="eastAsia"/>
        </w:rPr>
        <w:t>OA</w:t>
      </w:r>
      <w:r>
        <w:rPr>
          <w:rFonts w:hint="eastAsia" w:ascii="微软雅黑" w:hAnsi="微软雅黑"/>
        </w:rPr>
        <w:t>系统进行日常的维护</w:t>
      </w:r>
      <w:r>
        <w:t>工作。</w:t>
      </w:r>
      <w:r>
        <w:rPr>
          <w:rFonts w:hint="eastAsia" w:ascii="微软雅黑" w:hAnsi="微软雅黑"/>
        </w:rPr>
        <w:t>同时我们还</w:t>
      </w:r>
      <w:r>
        <w:t>向用户提供多种帮助资源，以便您能够熟练使用本产品，从而感受到它的快捷易用。您可以根据实际情况，选择其中适应的方式。</w:t>
      </w:r>
    </w:p>
    <w:p w14:paraId="300D21B1">
      <w:pPr>
        <w:pStyle w:val="24"/>
        <w:numPr>
          <w:ilvl w:val="0"/>
          <w:numId w:val="7"/>
        </w:numPr>
        <w:ind w:firstLine="0"/>
        <w:rPr>
          <w:rFonts w:ascii="微软雅黑" w:hAnsi="微软雅黑"/>
        </w:rPr>
      </w:pPr>
      <w:r>
        <w:rPr>
          <w:rFonts w:hint="eastAsia" w:ascii="微软雅黑" w:hAnsi="微软雅黑"/>
        </w:rPr>
        <w:t>产品培训</w:t>
      </w:r>
    </w:p>
    <w:p w14:paraId="76F11CEC">
      <w:pPr>
        <w:spacing w:before="93" w:after="93"/>
        <w:ind w:firstLine="420"/>
        <w:rPr>
          <w:rFonts w:ascii="微软雅黑" w:hAnsi="微软雅黑"/>
        </w:rPr>
      </w:pPr>
      <w:r>
        <w:rPr>
          <w:rFonts w:hint="eastAsia" w:ascii="微软雅黑" w:hAnsi="微软雅黑"/>
        </w:rPr>
        <w:t>系统管理员和模块管理员可参加华天举办的管理员培训，以便系统的学习产品；针对大规模企业用户，大连华天软件有限公司可为其组织上门培训，用户可根据实际情况自行选择培训时间和内容。</w:t>
      </w:r>
    </w:p>
    <w:p w14:paraId="605FE32B">
      <w:pPr>
        <w:pStyle w:val="24"/>
        <w:numPr>
          <w:ilvl w:val="0"/>
          <w:numId w:val="7"/>
        </w:numPr>
        <w:ind w:firstLine="0"/>
        <w:rPr>
          <w:rFonts w:ascii="微软雅黑" w:hAnsi="微软雅黑"/>
        </w:rPr>
      </w:pPr>
      <w:r>
        <w:rPr>
          <w:rFonts w:hint="eastAsia" w:ascii="微软雅黑" w:hAnsi="微软雅黑"/>
        </w:rPr>
        <w:t>学习视频课件</w:t>
      </w:r>
    </w:p>
    <w:p w14:paraId="026AB7D4">
      <w:pPr>
        <w:spacing w:before="93" w:after="93"/>
        <w:ind w:firstLine="420"/>
        <w:rPr>
          <w:rFonts w:ascii="微软雅黑" w:hAnsi="微软雅黑"/>
        </w:rPr>
      </w:pPr>
      <w:r>
        <w:rPr>
          <w:rFonts w:hint="eastAsia" w:ascii="微软雅黑" w:hAnsi="微软雅黑"/>
        </w:rPr>
        <w:t>大连华天软件有限公司为系统管理员和模块管理员提供视频学习课件，可自行学习产品内容。</w:t>
      </w:r>
    </w:p>
    <w:p w14:paraId="55FCD0AC">
      <w:pPr>
        <w:pStyle w:val="24"/>
        <w:numPr>
          <w:ilvl w:val="0"/>
          <w:numId w:val="7"/>
        </w:numPr>
        <w:ind w:firstLine="0"/>
        <w:rPr>
          <w:rFonts w:ascii="微软雅黑" w:hAnsi="微软雅黑"/>
        </w:rPr>
      </w:pPr>
      <w:r>
        <w:rPr>
          <w:rFonts w:hint="eastAsia" w:ascii="微软雅黑" w:hAnsi="微软雅黑"/>
        </w:rPr>
        <w:t>咨询售后客服</w:t>
      </w:r>
    </w:p>
    <w:p w14:paraId="1925B292">
      <w:pPr>
        <w:spacing w:before="93" w:after="93"/>
        <w:ind w:firstLine="420"/>
        <w:rPr>
          <w:rFonts w:ascii="微软雅黑" w:hAnsi="微软雅黑"/>
        </w:rPr>
      </w:pPr>
      <w:r>
        <w:rPr>
          <w:rFonts w:hint="eastAsia" w:ascii="微软雅黑" w:hAnsi="微软雅黑"/>
        </w:rPr>
        <w:t>终端用户也可根据使用过程中出现的问题，咨询大连华天软件有限公司的售后客服人员，客服可针对具体问题进行详细解答。</w:t>
      </w:r>
    </w:p>
    <w:p w14:paraId="346E76DB">
      <w:pPr>
        <w:rPr>
          <w:rFonts w:ascii="微软雅黑" w:hAnsi="微软雅黑"/>
        </w:rPr>
      </w:pPr>
      <w:r>
        <w:rPr>
          <w:rFonts w:ascii="微软雅黑" w:hAnsi="微软雅黑"/>
        </w:rPr>
        <w:br w:type="page"/>
      </w:r>
    </w:p>
    <w:p w14:paraId="08DDE300">
      <w:pPr>
        <w:pStyle w:val="3"/>
        <w:numPr>
          <w:ilvl w:val="0"/>
          <w:numId w:val="5"/>
        </w:numPr>
        <w:spacing w:after="249"/>
      </w:pPr>
      <w:bookmarkStart w:id="7" w:name="_Toc10188"/>
      <w:bookmarkStart w:id="8" w:name="_Toc2840"/>
      <w:r>
        <w:rPr>
          <w:rFonts w:hint="eastAsia"/>
        </w:rPr>
        <w:t>公文收文表单模板和流程模板的制作思路</w:t>
      </w:r>
      <w:bookmarkEnd w:id="7"/>
      <w:bookmarkEnd w:id="8"/>
    </w:p>
    <w:p w14:paraId="0B10AD68">
      <w:pPr>
        <w:pStyle w:val="4"/>
        <w:numPr>
          <w:ilvl w:val="1"/>
          <w:numId w:val="6"/>
        </w:numPr>
        <w:ind w:left="0"/>
      </w:pPr>
      <w:bookmarkStart w:id="9" w:name="_Toc31342"/>
      <w:bookmarkStart w:id="10" w:name="_Toc5969"/>
      <w:r>
        <w:rPr>
          <w:rFonts w:hint="eastAsia"/>
        </w:rPr>
        <w:t>概述</w:t>
      </w:r>
      <w:bookmarkEnd w:id="9"/>
      <w:bookmarkEnd w:id="10"/>
    </w:p>
    <w:p w14:paraId="336DE6E6">
      <w:pPr>
        <w:spacing w:before="93" w:after="93"/>
        <w:ind w:firstLine="420"/>
      </w:pPr>
      <w:r>
        <w:rPr>
          <w:rFonts w:hint="eastAsia"/>
        </w:rPr>
        <w:t>本章节主要介绍公文收文表单模板和流程模板的制作思路：从“表单模板和流程模板分别什么？”、“为什么要制作？”、到“做之前应准备哪些内容？”，以及“制作的步骤？”等进行一个简单的说明。便于给管理员构建整体的认识和思路，也为管理员在后续的详细介绍中提供框架支持。</w:t>
      </w:r>
    </w:p>
    <w:p w14:paraId="55B9194D">
      <w:pPr>
        <w:pStyle w:val="4"/>
        <w:numPr>
          <w:ilvl w:val="1"/>
          <w:numId w:val="6"/>
        </w:numPr>
        <w:ind w:left="0"/>
      </w:pPr>
      <w:bookmarkStart w:id="11" w:name="_Toc11351"/>
      <w:bookmarkStart w:id="12" w:name="_Toc7190"/>
      <w:r>
        <w:rPr>
          <w:rFonts w:hint="eastAsia"/>
        </w:rPr>
        <w:t>公文收文表单模板和流程模板分别是什么？</w:t>
      </w:r>
      <w:bookmarkEnd w:id="11"/>
      <w:bookmarkEnd w:id="12"/>
    </w:p>
    <w:p w14:paraId="259019BB">
      <w:pPr>
        <w:spacing w:before="93" w:after="93"/>
        <w:ind w:firstLine="420"/>
      </w:pPr>
      <w:r>
        <w:rPr>
          <w:rFonts w:hint="eastAsia"/>
        </w:rPr>
        <w:t>企事业单位内部在公文收文业务工作处理中均会有使用到收文单，传统的工作模式是员工会采用纸张形式填写上报，后根据单位的规章制度进行逐级审批，最后落实。</w:t>
      </w:r>
    </w:p>
    <w:p w14:paraId="46622F84">
      <w:pPr>
        <w:spacing w:before="93" w:after="93"/>
        <w:ind w:firstLine="420"/>
      </w:pPr>
      <w:r>
        <w:rPr>
          <w:rFonts w:hint="eastAsia"/>
        </w:rPr>
        <w:t>比如：某员工要登记收文，则需要填写收文单，上传公文正文，然后根据单位规定依次提交给相关领导拟办</w:t>
      </w:r>
      <w:r>
        <w:t>—</w:t>
      </w:r>
      <w:r>
        <w:rPr>
          <w:rFonts w:hint="eastAsia"/>
        </w:rPr>
        <w:t>批示，最后交由办理人承办。其中的纸质单据“收文单”，我们称之为“表单”；批示的过程，我们称之为“流程”。</w:t>
      </w:r>
    </w:p>
    <w:p w14:paraId="4F9DC75D">
      <w:pPr>
        <w:spacing w:before="93" w:after="93"/>
        <w:ind w:firstLine="420"/>
      </w:pPr>
      <w:r>
        <w:rPr>
          <w:rFonts w:hint="eastAsia"/>
        </w:rPr>
        <w:t>那么，“表单模板”就是我们根据单位的实际工作和业务，将需填写和审核的内容落实、格式固定并将其制作成电子形式，使其他人可直接填写申请和提交上报的模板；“流程模板”就是我们根据单位的规章制度，将某一业务和工作中需要审批的流程节点、人员、权限、条件等内容落实，并形成一条或多条的电子审批流程，使流程中的各节点人员可直接进行业务的审批和处理的模板。</w:t>
      </w:r>
    </w:p>
    <w:p w14:paraId="62F1B51C">
      <w:pPr>
        <w:spacing w:before="93" w:after="93"/>
        <w:ind w:firstLine="420"/>
      </w:pPr>
      <w:r>
        <w:rPr>
          <w:rFonts w:hint="eastAsia"/>
        </w:rPr>
        <w:t>比如下图就是已经制作好的表单模板的使用截图：</w:t>
      </w:r>
    </w:p>
    <w:p w14:paraId="1BB7CCAA">
      <w:pPr>
        <w:pStyle w:val="2"/>
        <w:ind w:left="0" w:leftChars="0" w:firstLine="0" w:firstLineChars="0"/>
        <w:jc w:val="center"/>
      </w:pPr>
      <w:r>
        <w:drawing>
          <wp:inline distT="0" distB="0" distL="114300" distR="114300">
            <wp:extent cx="2589530" cy="3001010"/>
            <wp:effectExtent l="9525" t="9525" r="10795" b="1841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0"/>
                    <a:stretch>
                      <a:fillRect/>
                    </a:stretch>
                  </pic:blipFill>
                  <pic:spPr>
                    <a:xfrm>
                      <a:off x="0" y="0"/>
                      <a:ext cx="2589530" cy="3001010"/>
                    </a:xfrm>
                    <a:prstGeom prst="rect">
                      <a:avLst/>
                    </a:prstGeom>
                    <a:noFill/>
                    <a:ln>
                      <a:solidFill>
                        <a:srgbClr val="EAEAEA"/>
                      </a:solidFill>
                    </a:ln>
                  </pic:spPr>
                </pic:pic>
              </a:graphicData>
            </a:graphic>
          </wp:inline>
        </w:drawing>
      </w:r>
    </w:p>
    <w:p w14:paraId="2C8E4047">
      <w:pPr>
        <w:spacing w:before="93" w:after="93"/>
        <w:ind w:firstLine="0" w:firstLineChars="0"/>
        <w:jc w:val="center"/>
      </w:pPr>
      <w:r>
        <w:rPr>
          <w:rFonts w:hint="eastAsia"/>
        </w:rPr>
        <w:t>图22-1-收文单画面</w:t>
      </w:r>
    </w:p>
    <w:p w14:paraId="50A323B3">
      <w:pPr>
        <w:spacing w:before="93" w:after="93"/>
        <w:ind w:firstLine="420"/>
      </w:pPr>
      <w:r>
        <w:rPr>
          <w:rFonts w:hint="eastAsia"/>
        </w:rPr>
        <w:t>下图则是已经制作好的流程模板的使用截图：</w:t>
      </w:r>
    </w:p>
    <w:p w14:paraId="49DAABEA">
      <w:pPr>
        <w:spacing w:before="93" w:after="93"/>
        <w:ind w:left="0" w:leftChars="0" w:firstLine="0" w:firstLineChars="0"/>
        <w:jc w:val="center"/>
      </w:pPr>
      <w:r>
        <w:drawing>
          <wp:inline distT="0" distB="0" distL="114300" distR="114300">
            <wp:extent cx="6421755" cy="671830"/>
            <wp:effectExtent l="9525" t="9525" r="26670" b="2349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1"/>
                    <a:stretch>
                      <a:fillRect/>
                    </a:stretch>
                  </pic:blipFill>
                  <pic:spPr>
                    <a:xfrm>
                      <a:off x="0" y="0"/>
                      <a:ext cx="6421755" cy="671830"/>
                    </a:xfrm>
                    <a:prstGeom prst="rect">
                      <a:avLst/>
                    </a:prstGeom>
                    <a:noFill/>
                    <a:ln>
                      <a:solidFill>
                        <a:srgbClr val="EAEAEA"/>
                      </a:solidFill>
                    </a:ln>
                  </pic:spPr>
                </pic:pic>
              </a:graphicData>
            </a:graphic>
          </wp:inline>
        </w:drawing>
      </w:r>
    </w:p>
    <w:p w14:paraId="72095450">
      <w:pPr>
        <w:spacing w:before="93" w:after="93"/>
        <w:ind w:firstLine="0" w:firstLineChars="0"/>
        <w:jc w:val="center"/>
        <w:rPr>
          <w:rFonts w:hint="eastAsia"/>
        </w:rPr>
      </w:pPr>
      <w:r>
        <w:rPr>
          <w:rFonts w:hint="eastAsia"/>
        </w:rPr>
        <w:t>图22-2-收文流程画面</w:t>
      </w:r>
    </w:p>
    <w:p w14:paraId="4332C772">
      <w:pPr>
        <w:pStyle w:val="2"/>
        <w:ind w:left="0" w:leftChars="0" w:firstLine="0" w:firstLineChars="0"/>
      </w:pPr>
    </w:p>
    <w:p w14:paraId="2ADEC994">
      <w:pPr>
        <w:pStyle w:val="4"/>
        <w:numPr>
          <w:ilvl w:val="1"/>
          <w:numId w:val="6"/>
        </w:numPr>
        <w:ind w:left="0"/>
      </w:pPr>
      <w:bookmarkStart w:id="13" w:name="_Toc31518"/>
      <w:bookmarkStart w:id="14" w:name="_Toc2148"/>
      <w:r>
        <w:rPr>
          <w:rFonts w:hint="eastAsia"/>
        </w:rPr>
        <w:t>为什么要制作模板？</w:t>
      </w:r>
      <w:bookmarkEnd w:id="13"/>
      <w:bookmarkEnd w:id="14"/>
    </w:p>
    <w:p w14:paraId="0A543029">
      <w:pPr>
        <w:spacing w:before="93" w:after="93"/>
        <w:ind w:firstLine="420"/>
      </w:pPr>
      <w:r>
        <w:rPr>
          <w:rFonts w:hint="eastAsia"/>
        </w:rPr>
        <w:t>公文即公务文书，是法定机关与组织在公务活动中，按照特定的体式、经过一定的处理程序形成和使用的书面材料，无论从事专业工作，还是从事行政事务，都要学会通过公文来传达政令政策、处理公务，以保证协调各种关系，决定事务使工作正确地、高效地进行。</w:t>
      </w:r>
    </w:p>
    <w:p w14:paraId="2181FE0E">
      <w:pPr>
        <w:spacing w:before="93" w:after="93"/>
        <w:ind w:firstLine="420"/>
      </w:pPr>
      <w:r>
        <w:rPr>
          <w:rFonts w:hint="eastAsia"/>
        </w:rPr>
        <w:t>传统收文在拟办、批示、分发过程中，耗时较长，严重影响了事务处理的及时性，并且在传递过程中易丢失，存档后不便于查询，因此，如何保证公文的顺畅流转以及如何通过技术手段监测公文的有效执行率是目前各级政府机关更为关注的问题。</w:t>
      </w:r>
    </w:p>
    <w:p w14:paraId="1A8CE019">
      <w:pPr>
        <w:spacing w:before="93" w:after="93"/>
        <w:ind w:firstLine="420"/>
      </w:pPr>
      <w:r>
        <w:rPr>
          <w:rFonts w:hint="eastAsia"/>
        </w:rPr>
        <w:t>针对以上问题，单位实施OA办公系统，可实现工作流程自动化，带来的好处是非常明显的，包括提高运营效率、改善资源利用、提高灵活性和适应性、提高工作效率、集中精力处理核心业务、跟踪业务处理过程、量化考核业务处理的效率、减少浪费、增加利润、充分发挥现有网络资源的作用。OA办公系统将改善企事业单位内（外）部流程、优化并合理利用资源、减少人为差错和延误，提高劳动生产率等。</w:t>
      </w:r>
    </w:p>
    <w:p w14:paraId="215AE694">
      <w:pPr>
        <w:spacing w:before="93" w:after="93"/>
        <w:ind w:firstLine="420"/>
      </w:pPr>
    </w:p>
    <w:p w14:paraId="646D86F5">
      <w:pPr>
        <w:pStyle w:val="4"/>
        <w:numPr>
          <w:ilvl w:val="1"/>
          <w:numId w:val="6"/>
        </w:numPr>
        <w:ind w:left="0"/>
      </w:pPr>
      <w:bookmarkStart w:id="15" w:name="_Toc11987"/>
      <w:bookmarkStart w:id="16" w:name="_Toc31607"/>
      <w:r>
        <w:rPr>
          <w:rFonts w:hint="eastAsia"/>
        </w:rPr>
        <w:t>制作前应该做什么准备？</w:t>
      </w:r>
      <w:bookmarkEnd w:id="15"/>
      <w:bookmarkEnd w:id="16"/>
    </w:p>
    <w:p w14:paraId="5ACC4E2B">
      <w:pPr>
        <w:spacing w:before="93" w:after="93"/>
        <w:ind w:firstLine="420"/>
      </w:pPr>
      <w:r>
        <w:rPr>
          <w:rFonts w:hint="eastAsia"/>
        </w:rPr>
        <w:t>1、明确表单模板内容，了解各个内容应填写的类型。</w:t>
      </w:r>
    </w:p>
    <w:p w14:paraId="15A0237C">
      <w:pPr>
        <w:spacing w:before="93" w:after="93"/>
        <w:ind w:firstLine="420"/>
      </w:pPr>
      <w:r>
        <w:rPr>
          <w:rFonts w:hint="eastAsia"/>
        </w:rPr>
        <w:t>比如：单选、多选、下拉的应了解具体使用值；审批字段要了解用户需要的形式等。</w:t>
      </w:r>
    </w:p>
    <w:p w14:paraId="2B237C11">
      <w:pPr>
        <w:spacing w:before="93" w:after="93"/>
        <w:ind w:firstLine="420"/>
      </w:pPr>
      <w:r>
        <w:rPr>
          <w:rFonts w:hint="eastAsia"/>
        </w:rPr>
        <w:t>2、明确表单模板的格式。</w:t>
      </w:r>
    </w:p>
    <w:p w14:paraId="5700DC3A">
      <w:pPr>
        <w:spacing w:before="93" w:after="93"/>
        <w:ind w:firstLine="420"/>
      </w:pPr>
      <w:r>
        <w:rPr>
          <w:rFonts w:hint="eastAsia"/>
        </w:rPr>
        <w:t>比如：明确表单的横纵向、整体宽度、行列的高度和宽度、表单的模块区域、模板内容的顺序、字体字号颜色、对齐方式等内容。</w:t>
      </w:r>
    </w:p>
    <w:p w14:paraId="3839B6EC">
      <w:pPr>
        <w:spacing w:before="93" w:after="93"/>
        <w:ind w:firstLine="405" w:firstLineChars="193"/>
      </w:pPr>
      <w:r>
        <w:rPr>
          <w:rFonts w:hint="eastAsia"/>
        </w:rPr>
        <w:t>3、明确流程中各个审批节点的人物或所属关系。</w:t>
      </w:r>
    </w:p>
    <w:p w14:paraId="798C6804">
      <w:pPr>
        <w:spacing w:before="93" w:after="93"/>
        <w:ind w:firstLine="420"/>
      </w:pPr>
      <w:r>
        <w:rPr>
          <w:rFonts w:hint="eastAsia"/>
        </w:rPr>
        <w:t>比如：审批节点有哪些？节点的名称是什么？操作类型是什么？用什么样的特殊跳转方式？每个节点的审批人员是谁或岗位或存在某种关系；多人时的人员评审方式？是否需要提醒等。</w:t>
      </w:r>
    </w:p>
    <w:p w14:paraId="19F0189A">
      <w:pPr>
        <w:spacing w:before="93" w:after="93"/>
        <w:ind w:firstLine="420"/>
      </w:pPr>
      <w:r>
        <w:rPr>
          <w:rFonts w:hint="eastAsia"/>
        </w:rPr>
        <w:t>4、明确每个节点的读写属性。</w:t>
      </w:r>
    </w:p>
    <w:p w14:paraId="6372F6E6">
      <w:pPr>
        <w:spacing w:before="93" w:after="93"/>
        <w:ind w:firstLine="420"/>
      </w:pPr>
      <w:r>
        <w:rPr>
          <w:rFonts w:hint="eastAsia"/>
        </w:rPr>
        <w:t>比如：要知道每个节点针对表单模板中的内容有哪些需要看到？哪些需要编辑？哪些是必须填写？</w:t>
      </w:r>
    </w:p>
    <w:p w14:paraId="7E15A6F6">
      <w:pPr>
        <w:spacing w:before="93" w:after="93"/>
        <w:ind w:firstLine="405" w:firstLineChars="193"/>
      </w:pPr>
      <w:r>
        <w:rPr>
          <w:rFonts w:hint="eastAsia"/>
        </w:rPr>
        <w:t>5、明确流程中的跳转条件。</w:t>
      </w:r>
    </w:p>
    <w:p w14:paraId="7446D783">
      <w:pPr>
        <w:spacing w:before="93" w:after="93"/>
        <w:ind w:firstLine="420"/>
      </w:pPr>
      <w:r>
        <w:rPr>
          <w:rFonts w:hint="eastAsia"/>
        </w:rPr>
        <w:t>比如：流程从b节点走到c节点需要满足什么条件？从b节点到d节点需要满足什么条件？如果多个条件同时具备应该怎么选择？</w:t>
      </w:r>
    </w:p>
    <w:p w14:paraId="4D210F5B">
      <w:pPr>
        <w:spacing w:before="93" w:after="93"/>
        <w:ind w:firstLine="0" w:firstLineChars="0"/>
      </w:pPr>
    </w:p>
    <w:p w14:paraId="698ECF07">
      <w:pPr>
        <w:pStyle w:val="4"/>
        <w:numPr>
          <w:ilvl w:val="1"/>
          <w:numId w:val="6"/>
        </w:numPr>
        <w:ind w:left="0"/>
      </w:pPr>
      <w:bookmarkStart w:id="17" w:name="_Toc9682"/>
      <w:bookmarkStart w:id="18" w:name="_Toc10219"/>
      <w:r>
        <w:rPr>
          <w:rFonts w:hint="eastAsia"/>
        </w:rPr>
        <w:t>如何制作模板？</w:t>
      </w:r>
      <w:bookmarkEnd w:id="17"/>
      <w:bookmarkEnd w:id="18"/>
    </w:p>
    <w:p w14:paraId="729699E8">
      <w:pPr>
        <w:spacing w:before="93" w:after="93"/>
        <w:ind w:firstLine="420"/>
      </w:pPr>
      <w:r>
        <w:rPr>
          <w:rFonts w:hint="eastAsia"/>
        </w:rPr>
        <w:t>标准模板制作基本分为两大步骤：一是收文表单模板制作；二是收文流程模板制作。</w:t>
      </w:r>
    </w:p>
    <w:p w14:paraId="6CD9EE82">
      <w:pPr>
        <w:spacing w:before="93" w:after="93"/>
        <w:ind w:firstLine="420"/>
        <w:rPr>
          <w:color w:val="FF0000"/>
        </w:rPr>
      </w:pPr>
      <w:r>
        <w:rPr>
          <w:rFonts w:hint="eastAsia"/>
          <w:color w:val="FF0000"/>
        </w:rPr>
        <w:t>收文表单模板制作：</w:t>
      </w:r>
    </w:p>
    <w:p w14:paraId="72A7C28E">
      <w:pPr>
        <w:numPr>
          <w:ilvl w:val="0"/>
          <w:numId w:val="8"/>
        </w:numPr>
        <w:spacing w:before="93" w:after="93"/>
        <w:ind w:firstLineChars="0"/>
      </w:pPr>
      <w:r>
        <w:rPr>
          <w:rFonts w:hint="eastAsia"/>
        </w:rPr>
        <w:t>画出表单模板格式。</w:t>
      </w:r>
    </w:p>
    <w:p w14:paraId="2875EF49">
      <w:pPr>
        <w:numPr>
          <w:ilvl w:val="0"/>
          <w:numId w:val="8"/>
        </w:numPr>
        <w:spacing w:before="93" w:after="93"/>
        <w:ind w:firstLineChars="0"/>
      </w:pPr>
      <w:r>
        <w:rPr>
          <w:rFonts w:hint="eastAsia"/>
        </w:rPr>
        <w:t>插入相应控件。</w:t>
      </w:r>
    </w:p>
    <w:p w14:paraId="6E718B51">
      <w:pPr>
        <w:spacing w:before="93" w:after="93"/>
        <w:ind w:firstLine="420"/>
        <w:rPr>
          <w:color w:val="FF0000"/>
        </w:rPr>
      </w:pPr>
      <w:r>
        <w:rPr>
          <w:rFonts w:hint="eastAsia"/>
          <w:color w:val="FF0000"/>
        </w:rPr>
        <w:t>收文流程模板制作：</w:t>
      </w:r>
    </w:p>
    <w:p w14:paraId="5FE197F5">
      <w:pPr>
        <w:numPr>
          <w:ilvl w:val="0"/>
          <w:numId w:val="9"/>
        </w:numPr>
        <w:spacing w:before="93" w:after="93"/>
        <w:ind w:firstLineChars="0"/>
      </w:pPr>
      <w:r>
        <w:rPr>
          <w:rFonts w:hint="eastAsia"/>
        </w:rPr>
        <w:t>建立流程节点。</w:t>
      </w:r>
    </w:p>
    <w:p w14:paraId="1266A73A">
      <w:pPr>
        <w:numPr>
          <w:ilvl w:val="0"/>
          <w:numId w:val="9"/>
        </w:numPr>
        <w:spacing w:before="93" w:after="93"/>
        <w:ind w:firstLineChars="0"/>
      </w:pPr>
      <w:r>
        <w:rPr>
          <w:rFonts w:hint="eastAsia"/>
        </w:rPr>
        <w:t>设置节点读写属性内容。</w:t>
      </w:r>
    </w:p>
    <w:p w14:paraId="0678ECB8">
      <w:pPr>
        <w:numPr>
          <w:ilvl w:val="0"/>
          <w:numId w:val="9"/>
        </w:numPr>
        <w:spacing w:before="93" w:after="93"/>
        <w:ind w:firstLineChars="0"/>
      </w:pPr>
      <w:r>
        <w:rPr>
          <w:rFonts w:hint="eastAsia"/>
        </w:rPr>
        <w:t>设置流程中的判断条件。</w:t>
      </w:r>
    </w:p>
    <w:p w14:paraId="3C4DEAF3">
      <w:pPr>
        <w:spacing w:before="93" w:after="93"/>
        <w:ind w:firstLine="420"/>
      </w:pPr>
      <w:r>
        <w:rPr>
          <w:rFonts w:hint="eastAsia"/>
        </w:rPr>
        <w:t>具体制作方法如下文中的详细内容。</w:t>
      </w:r>
    </w:p>
    <w:p w14:paraId="718A1955">
      <w:r>
        <w:br w:type="page"/>
      </w:r>
    </w:p>
    <w:p w14:paraId="17640503">
      <w:pPr>
        <w:pStyle w:val="3"/>
        <w:numPr>
          <w:ilvl w:val="0"/>
          <w:numId w:val="5"/>
        </w:numPr>
        <w:spacing w:after="249"/>
      </w:pPr>
      <w:bookmarkStart w:id="19" w:name="_Toc11299"/>
      <w:r>
        <w:rPr>
          <w:rFonts w:hint="eastAsia"/>
        </w:rPr>
        <w:t>收文管理</w:t>
      </w:r>
      <w:bookmarkEnd w:id="19"/>
    </w:p>
    <w:p w14:paraId="3D9AD63E">
      <w:pPr>
        <w:pStyle w:val="4"/>
        <w:numPr>
          <w:ilvl w:val="1"/>
          <w:numId w:val="6"/>
        </w:numPr>
        <w:ind w:left="0"/>
        <w:rPr>
          <w:rFonts w:cs="Times New Roman"/>
        </w:rPr>
      </w:pPr>
      <w:bookmarkStart w:id="20" w:name="_Toc29421"/>
      <w:r>
        <w:rPr>
          <w:rFonts w:hint="eastAsia" w:cs="Times New Roman"/>
        </w:rPr>
        <w:t>概述</w:t>
      </w:r>
      <w:bookmarkEnd w:id="20"/>
    </w:p>
    <w:p w14:paraId="7AF15D86">
      <w:pPr>
        <w:spacing w:before="93" w:after="93"/>
        <w:ind w:firstLine="420"/>
      </w:pPr>
      <w:r>
        <w:rPr>
          <w:rFonts w:hint="eastAsia"/>
        </w:rPr>
        <w:t>公文收文是对单位收文过程的自动化管理。针对各单位自身的实际情况，公文管理员可以为单位量身定做标准的收文模板和流程，并进行对应功能的设置，同时还可有效的监控公文中的相关事宜，实现公文的转存、分发、修正、转发、催办、挂网等一些列操作。</w:t>
      </w:r>
    </w:p>
    <w:p w14:paraId="15EB71D7">
      <w:pPr>
        <w:spacing w:before="93" w:after="93"/>
        <w:ind w:firstLine="420"/>
      </w:pPr>
      <w:r>
        <w:rPr>
          <w:rFonts w:hint="eastAsia"/>
        </w:rPr>
        <w:t>本章节重点介绍收文模板以及流程的制作，收文设置中相关功能的使用，收文库、收文监控、回收站等模块的使用方法。</w:t>
      </w:r>
    </w:p>
    <w:p w14:paraId="473D06A4">
      <w:pPr>
        <w:spacing w:before="93" w:after="93"/>
        <w:ind w:firstLine="420"/>
      </w:pPr>
      <w:r>
        <w:rPr>
          <w:rFonts w:hint="eastAsia"/>
        </w:rPr>
        <w:t>点击【公文收文】</w:t>
      </w:r>
      <w:r>
        <w:rPr/>
        <w:sym w:font="Wingdings" w:char="F0E0"/>
      </w:r>
      <w:r>
        <w:rPr>
          <w:rFonts w:hint="eastAsia"/>
        </w:rPr>
        <w:t>【收文管理】</w:t>
      </w:r>
      <w:r>
        <w:rPr/>
        <w:sym w:font="Wingdings" w:char="F0E0"/>
      </w:r>
      <w:r>
        <w:rPr>
          <w:rFonts w:hint="eastAsia"/>
        </w:rPr>
        <w:t>【收文设置】菜单，打开&lt;收文设置&gt;的导航画面，此画面列出了收文模块正常使用前需要预先设置的几项。具体如图所示：</w:t>
      </w:r>
    </w:p>
    <w:p w14:paraId="38350C71">
      <w:pPr>
        <w:spacing w:before="93" w:after="93"/>
        <w:ind w:firstLine="0" w:firstLineChars="0"/>
        <w:jc w:val="center"/>
      </w:pPr>
      <w:r>
        <w:drawing>
          <wp:inline distT="0" distB="0" distL="114300" distR="114300">
            <wp:extent cx="6416040" cy="3062605"/>
            <wp:effectExtent l="9525" t="9525" r="13335" b="1397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2"/>
                    <a:stretch>
                      <a:fillRect/>
                    </a:stretch>
                  </pic:blipFill>
                  <pic:spPr>
                    <a:xfrm>
                      <a:off x="0" y="0"/>
                      <a:ext cx="6416040" cy="3062605"/>
                    </a:xfrm>
                    <a:prstGeom prst="rect">
                      <a:avLst/>
                    </a:prstGeom>
                    <a:noFill/>
                    <a:ln>
                      <a:solidFill>
                        <a:srgbClr val="EAEAEA"/>
                      </a:solidFill>
                    </a:ln>
                  </pic:spPr>
                </pic:pic>
              </a:graphicData>
            </a:graphic>
          </wp:inline>
        </w:drawing>
      </w:r>
    </w:p>
    <w:p w14:paraId="6A11FB62">
      <w:pPr>
        <w:spacing w:before="93" w:after="93"/>
        <w:ind w:firstLine="0" w:firstLineChars="0"/>
        <w:jc w:val="center"/>
      </w:pPr>
      <w:r>
        <w:rPr>
          <w:rFonts w:hint="eastAsia"/>
        </w:rPr>
        <w:t>图31-1-收文设置画面</w:t>
      </w:r>
    </w:p>
    <w:p w14:paraId="66DB73D9">
      <w:pPr>
        <w:spacing w:before="93" w:after="93"/>
        <w:ind w:firstLine="420"/>
      </w:pPr>
      <w:r>
        <w:rPr>
          <w:rFonts w:hint="eastAsia"/>
        </w:rPr>
        <w:t>画面说明：</w:t>
      </w:r>
    </w:p>
    <w:p w14:paraId="3FA6E1D9">
      <w:pPr>
        <w:spacing w:before="93" w:after="93"/>
        <w:ind w:firstLine="420"/>
      </w:pPr>
      <w:r>
        <w:rPr>
          <w:rFonts w:hint="eastAsia"/>
        </w:rPr>
        <w:t>［收文模板设置］：收文模板是把通用的收文单格式以及流程预先定义好，使用者可直接调用模板进行收文操作，按照模板设定的流程及模板进行新建公文。模板本身由流程、签批单模板组成，所以设置模板前一般都需要先预设好流程。当然，在审批模板设置中也可以直接定义流程。</w:t>
      </w:r>
    </w:p>
    <w:p w14:paraId="05B251DB">
      <w:pPr>
        <w:spacing w:before="93" w:after="93"/>
        <w:ind w:firstLine="420"/>
      </w:pPr>
      <w:r>
        <w:rPr>
          <w:rFonts w:hint="eastAsia"/>
        </w:rPr>
        <w:t>［收文字号设置］：收文字号，就是根据实际收文的编号机制，建立符合自身需求的编号。可建立多个收文字号，满足不同的收文需求。比如政府部门，可建立党委收文字号、政府收文字号，不同的机关可建立特定的字号，供收文人收文时选择。</w:t>
      </w:r>
    </w:p>
    <w:p w14:paraId="4E74A6CC">
      <w:pPr>
        <w:spacing w:before="93" w:after="93"/>
        <w:ind w:firstLine="420"/>
      </w:pPr>
      <w:r>
        <w:rPr>
          <w:rFonts w:hint="eastAsia"/>
        </w:rPr>
        <w:t>［收文模板类别］：对建好的模板进行分类，便于最终使用者的使用与查找。</w:t>
      </w:r>
    </w:p>
    <w:p w14:paraId="181763ED">
      <w:pPr>
        <w:spacing w:before="93" w:after="93"/>
        <w:ind w:firstLine="420"/>
        <w:rPr>
          <w:rFonts w:hint="eastAsia"/>
        </w:rPr>
      </w:pPr>
      <w:r>
        <w:rPr>
          <w:rFonts w:hint="eastAsia"/>
        </w:rPr>
        <w:t>［收文类型维护］：可建立不同的收文类型并设置此类型对应的使用人员。此收文类型中所建立的类型值应用在收文模板的收文类型宏控件的显示值中。如果设置了收文登记查看权限中的“根据自己能使用的收文类型进行查看”，则在收文登记中可选择有权限的收文类型查看其下面的单据。</w:t>
      </w:r>
    </w:p>
    <w:p w14:paraId="3352B7F6">
      <w:pPr>
        <w:spacing w:before="93" w:after="93"/>
        <w:ind w:firstLine="420"/>
      </w:pPr>
      <w:r>
        <w:rPr>
          <w:rFonts w:hint="eastAsia"/>
        </w:rPr>
        <w:t>［预定义收文流程］：设置预定义流程，可从已设好的流程列表下选择流程，让当前的模板直接调用该流程。</w:t>
      </w:r>
    </w:p>
    <w:p w14:paraId="7C2A627E">
      <w:pPr>
        <w:spacing w:before="93" w:after="93"/>
        <w:ind w:firstLine="420"/>
        <w:rPr>
          <w:rFonts w:hint="eastAsia"/>
        </w:rPr>
      </w:pPr>
      <w:r>
        <w:rPr>
          <w:rFonts w:hint="eastAsia"/>
        </w:rPr>
        <w:t>［收文动作节点］：动作节点是定义流程步骤的基本权限，不同流程的动作节点就是具有不同的审批操作。</w:t>
      </w:r>
    </w:p>
    <w:p w14:paraId="742AFA91">
      <w:pPr>
        <w:spacing w:before="93" w:after="93"/>
        <w:ind w:firstLine="420"/>
      </w:pPr>
      <w:r>
        <w:rPr>
          <w:rFonts w:hint="eastAsia"/>
        </w:rPr>
        <w:t>［发布类别设置］：发布类别设置可设定分类，将文件发布到门户的对应类别下，每一个类别单独显示。</w:t>
      </w:r>
    </w:p>
    <w:p w14:paraId="72C75B6E">
      <w:pPr>
        <w:spacing w:before="93" w:after="93"/>
        <w:ind w:firstLine="420"/>
      </w:pPr>
      <w:r>
        <w:rPr>
          <w:rFonts w:hint="eastAsia"/>
        </w:rPr>
        <w:t>［主题词类别］：可设置主题词的类别。</w:t>
      </w:r>
    </w:p>
    <w:p w14:paraId="70D1AC26">
      <w:pPr>
        <w:spacing w:before="93" w:after="93"/>
        <w:ind w:firstLine="420"/>
      </w:pPr>
      <w:r>
        <w:rPr>
          <w:rFonts w:hint="eastAsia"/>
        </w:rPr>
        <w:t>［设置主题词］：主题词设置是收文常用主题词设置，便于收文选择常用主题词。</w:t>
      </w:r>
    </w:p>
    <w:p w14:paraId="70256CD6">
      <w:pPr>
        <w:spacing w:before="93" w:after="93"/>
        <w:ind w:firstLine="420"/>
      </w:pPr>
      <w:r>
        <w:rPr>
          <w:rFonts w:hint="eastAsia"/>
        </w:rPr>
        <w:t>［机密公文二次授权］：机密公文二次授权，此功能是和密级宏控件一同使用。如用户在公文单上选择了密级宏控件中的秘密以上级别，同时也开启了“机密公文二次授权”的开关，那么在点击此单时，需要再次输入密码以确认身份。</w:t>
      </w:r>
    </w:p>
    <w:p w14:paraId="3660CD5B">
      <w:pPr>
        <w:spacing w:before="93" w:after="93"/>
        <w:ind w:firstLine="420"/>
        <w:rPr>
          <w:rFonts w:hint="eastAsia"/>
        </w:rPr>
      </w:pPr>
      <w:r>
        <w:rPr>
          <w:rFonts w:hint="eastAsia"/>
        </w:rPr>
        <w:t>［关注收文发送消息］：当收文流程设置关注后，如果管理员启用了“关注收文发送消息”，当关注的流程发生变化时，系统能够自动给关注人员发送系统消息。</w:t>
      </w:r>
    </w:p>
    <w:p w14:paraId="6261B166">
      <w:pPr>
        <w:spacing w:before="93" w:after="93"/>
        <w:ind w:firstLine="420"/>
      </w:pPr>
      <w:r>
        <w:rPr>
          <w:rFonts w:hint="eastAsia"/>
        </w:rPr>
        <w:t>［收文登记查看权限］：可以从三种方式“只查看自己发起的收文单”、“查看全部收文单”、“根据自己能使用的收文类型进行查看”中选择其中一种，选择以后在收文登记中就可以看到相应的收文单。</w:t>
      </w:r>
    </w:p>
    <w:p w14:paraId="1C7E7ACD">
      <w:pPr>
        <w:spacing w:before="93" w:after="93"/>
        <w:ind w:firstLine="420"/>
      </w:pPr>
      <w:r>
        <w:rPr>
          <w:rFonts w:hint="eastAsia"/>
        </w:rPr>
        <w:t>［类别设置］：可让多个模板同时使用统一类别，方便修改。</w:t>
      </w:r>
    </w:p>
    <w:p w14:paraId="42618D9B">
      <w:pPr>
        <w:spacing w:before="93" w:after="93"/>
        <w:ind w:firstLine="420"/>
      </w:pPr>
    </w:p>
    <w:p w14:paraId="03AA3940">
      <w:pPr>
        <w:pStyle w:val="4"/>
        <w:numPr>
          <w:ilvl w:val="1"/>
          <w:numId w:val="6"/>
        </w:numPr>
        <w:ind w:left="0"/>
        <w:rPr>
          <w:rFonts w:cs="Times New Roman"/>
        </w:rPr>
      </w:pPr>
      <w:bookmarkStart w:id="21" w:name="_1.1收文模板设置"/>
      <w:bookmarkEnd w:id="21"/>
      <w:bookmarkStart w:id="22" w:name="_Toc317061443"/>
      <w:bookmarkStart w:id="23" w:name="_Toc32365"/>
      <w:bookmarkStart w:id="24" w:name="_Toc423363780"/>
      <w:bookmarkStart w:id="25" w:name="_Toc445302887"/>
      <w:bookmarkStart w:id="26" w:name="_Toc481601746"/>
      <w:r>
        <w:rPr>
          <w:rFonts w:hint="eastAsia" w:cs="Times New Roman"/>
        </w:rPr>
        <w:t>收文模板设置</w:t>
      </w:r>
      <w:bookmarkEnd w:id="22"/>
      <w:bookmarkEnd w:id="23"/>
      <w:bookmarkEnd w:id="24"/>
      <w:bookmarkEnd w:id="25"/>
      <w:bookmarkEnd w:id="26"/>
    </w:p>
    <w:p w14:paraId="5E994B4D">
      <w:pPr>
        <w:spacing w:before="93" w:after="93"/>
        <w:ind w:firstLine="420"/>
      </w:pPr>
      <w:r>
        <w:rPr>
          <w:rFonts w:hint="eastAsia"/>
        </w:rPr>
        <w:t>点击【收文模板设置】按钮，打开&lt;模板设置&gt;浏览画面，浏览到所有收文模板的概要信息，包括：模板名称、所属类别、允许创建人员、表单监控人员、上次修改人、状态、排序等。此画面有新建、修改、流程设置、启用模板、审批交接、设置存档、设置关联、收文转发文、复制、独立菜单、导入、导出、删除、模板回收站、保存排序及查询等操作。如图所示：</w:t>
      </w:r>
    </w:p>
    <w:p w14:paraId="609C24EB">
      <w:pPr>
        <w:spacing w:before="93" w:after="93"/>
        <w:ind w:firstLine="0" w:firstLineChars="0"/>
        <w:jc w:val="center"/>
      </w:pPr>
      <w:r>
        <w:drawing>
          <wp:inline distT="0" distB="0" distL="114300" distR="114300">
            <wp:extent cx="6416040" cy="3058795"/>
            <wp:effectExtent l="9525" t="9525" r="13335" b="1778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3"/>
                    <a:stretch>
                      <a:fillRect/>
                    </a:stretch>
                  </pic:blipFill>
                  <pic:spPr>
                    <a:xfrm>
                      <a:off x="0" y="0"/>
                      <a:ext cx="6416040" cy="3058795"/>
                    </a:xfrm>
                    <a:prstGeom prst="rect">
                      <a:avLst/>
                    </a:prstGeom>
                    <a:noFill/>
                    <a:ln>
                      <a:solidFill>
                        <a:srgbClr val="EAEAEA"/>
                      </a:solidFill>
                    </a:ln>
                  </pic:spPr>
                </pic:pic>
              </a:graphicData>
            </a:graphic>
          </wp:inline>
        </w:drawing>
      </w:r>
    </w:p>
    <w:p w14:paraId="413AFCC3">
      <w:pPr>
        <w:spacing w:before="93" w:after="93"/>
        <w:ind w:firstLine="0" w:firstLineChars="0"/>
        <w:jc w:val="center"/>
      </w:pPr>
      <w:r>
        <w:rPr>
          <w:rFonts w:hint="eastAsia"/>
        </w:rPr>
        <w:t>图32-1-收文模板设置画面</w:t>
      </w:r>
    </w:p>
    <w:p w14:paraId="5A04C064">
      <w:pPr>
        <w:pStyle w:val="5"/>
        <w:spacing w:before="312"/>
        <w:rPr>
          <w:rFonts w:cs="Times New Roman"/>
        </w:rPr>
      </w:pPr>
      <w:bookmarkStart w:id="27" w:name="_1.1.1收文模板新建"/>
      <w:bookmarkEnd w:id="27"/>
      <w:bookmarkStart w:id="28" w:name="_Toc445302888"/>
      <w:bookmarkStart w:id="29" w:name="_Toc423363781"/>
      <w:bookmarkStart w:id="30" w:name="_Toc28099"/>
      <w:bookmarkStart w:id="31" w:name="_Toc481601747"/>
      <w:bookmarkStart w:id="32" w:name="_Toc317061444"/>
      <w:r>
        <w:rPr>
          <w:rFonts w:hint="eastAsia" w:cs="Times New Roman"/>
        </w:rPr>
        <w:t>3.2.1新建收文模板</w:t>
      </w:r>
      <w:bookmarkEnd w:id="28"/>
      <w:bookmarkEnd w:id="29"/>
      <w:bookmarkEnd w:id="30"/>
      <w:bookmarkEnd w:id="31"/>
      <w:bookmarkEnd w:id="32"/>
    </w:p>
    <w:p w14:paraId="40FDC926">
      <w:pPr>
        <w:spacing w:before="93" w:after="93"/>
        <w:ind w:firstLine="420"/>
      </w:pPr>
      <w:r>
        <w:rPr>
          <w:rFonts w:hint="eastAsia"/>
        </w:rPr>
        <w:t>点击【新建】按钮，打开模板设置画面，如图所示：</w:t>
      </w:r>
    </w:p>
    <w:p w14:paraId="5823CCB9">
      <w:pPr>
        <w:spacing w:before="93" w:after="93"/>
        <w:ind w:firstLine="0" w:firstLineChars="0"/>
        <w:jc w:val="center"/>
      </w:pPr>
      <w:r>
        <w:drawing>
          <wp:inline distT="0" distB="0" distL="114300" distR="114300">
            <wp:extent cx="6416040" cy="4624070"/>
            <wp:effectExtent l="9525" t="9525" r="13335" b="1460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24"/>
                    <a:stretch>
                      <a:fillRect/>
                    </a:stretch>
                  </pic:blipFill>
                  <pic:spPr>
                    <a:xfrm>
                      <a:off x="0" y="0"/>
                      <a:ext cx="6416040" cy="4624070"/>
                    </a:xfrm>
                    <a:prstGeom prst="rect">
                      <a:avLst/>
                    </a:prstGeom>
                    <a:noFill/>
                    <a:ln>
                      <a:solidFill>
                        <a:srgbClr val="EAEAEA"/>
                      </a:solidFill>
                    </a:ln>
                  </pic:spPr>
                </pic:pic>
              </a:graphicData>
            </a:graphic>
          </wp:inline>
        </w:drawing>
      </w:r>
    </w:p>
    <w:p w14:paraId="4A456679">
      <w:pPr>
        <w:spacing w:before="93" w:after="93"/>
        <w:ind w:firstLine="0" w:firstLineChars="0"/>
        <w:jc w:val="center"/>
      </w:pPr>
      <w:r>
        <w:rPr>
          <w:rFonts w:hint="eastAsia"/>
        </w:rPr>
        <w:t>图321-1-新建收文模板画面</w:t>
      </w:r>
    </w:p>
    <w:p w14:paraId="0AC7F6D7">
      <w:pPr>
        <w:spacing w:before="93" w:after="93"/>
        <w:ind w:firstLine="420"/>
      </w:pPr>
      <w:r>
        <w:rPr>
          <w:rFonts w:hint="eastAsia"/>
        </w:rPr>
        <w:t>画面说明：</w:t>
      </w:r>
    </w:p>
    <w:p w14:paraId="2DC5E650">
      <w:pPr>
        <w:pStyle w:val="23"/>
        <w:spacing w:before="93" w:after="93"/>
        <w:ind w:left="420" w:leftChars="200"/>
      </w:pPr>
      <w:r>
        <w:rPr>
          <w:rFonts w:hint="eastAsia"/>
        </w:rPr>
        <w:t>设置模板基础信息：</w:t>
      </w:r>
    </w:p>
    <w:p w14:paraId="0458D91C">
      <w:pPr>
        <w:pStyle w:val="24"/>
        <w:numPr>
          <w:ilvl w:val="0"/>
          <w:numId w:val="7"/>
        </w:numPr>
        <w:ind w:firstLine="0"/>
        <w:rPr>
          <w:rFonts w:ascii="微软雅黑" w:hAnsi="微软雅黑"/>
        </w:rPr>
      </w:pPr>
      <w:r>
        <w:rPr>
          <w:rFonts w:hint="eastAsia"/>
        </w:rPr>
        <w:t>模板</w:t>
      </w:r>
      <w:r>
        <w:rPr>
          <w:rFonts w:hint="eastAsia" w:ascii="微软雅黑" w:hAnsi="微软雅黑"/>
        </w:rPr>
        <w:t>名称：新建模板的名称（必填项）。</w:t>
      </w:r>
    </w:p>
    <w:p w14:paraId="18146AAC">
      <w:pPr>
        <w:pStyle w:val="24"/>
        <w:numPr>
          <w:ilvl w:val="0"/>
          <w:numId w:val="7"/>
        </w:numPr>
        <w:ind w:firstLine="0"/>
        <w:rPr>
          <w:rFonts w:ascii="微软雅黑" w:hAnsi="微软雅黑"/>
        </w:rPr>
      </w:pPr>
      <w:r>
        <w:rPr>
          <w:rFonts w:hint="eastAsia" w:ascii="微软雅黑" w:hAnsi="微软雅黑"/>
        </w:rPr>
        <w:t>模板简称：手机模板列表展示使用，最多允许输入6个字符。</w:t>
      </w:r>
    </w:p>
    <w:p w14:paraId="146EE206">
      <w:pPr>
        <w:pStyle w:val="24"/>
        <w:numPr>
          <w:ilvl w:val="0"/>
          <w:numId w:val="7"/>
        </w:numPr>
        <w:ind w:firstLine="0"/>
        <w:rPr>
          <w:rFonts w:ascii="微软雅黑" w:hAnsi="微软雅黑"/>
        </w:rPr>
      </w:pPr>
      <w:r>
        <w:rPr>
          <w:rFonts w:hint="eastAsia" w:ascii="微软雅黑" w:hAnsi="微软雅黑"/>
        </w:rPr>
        <w:t>所属类别：选择模板类别。</w:t>
      </w:r>
    </w:p>
    <w:p w14:paraId="173FDD71">
      <w:pPr>
        <w:pStyle w:val="24"/>
        <w:ind w:leftChars="200"/>
        <w:rPr>
          <w:rFonts w:ascii="微软雅黑" w:hAnsi="微软雅黑"/>
        </w:rPr>
      </w:pPr>
      <w:r>
        <w:rPr>
          <w:rFonts w:hint="eastAsia" w:ascii="微软雅黑" w:hAnsi="微软雅黑"/>
          <w:lang w:val="en-US" w:eastAsia="zh-CN"/>
        </w:rPr>
        <w:t>模板id：</w:t>
      </w:r>
      <w:r>
        <w:rPr>
          <w:rFonts w:hint="eastAsia"/>
          <w:lang w:val="en-US" w:eastAsia="zh-CN"/>
        </w:rPr>
        <w:t>系统自动生成模板标识id。</w:t>
      </w:r>
    </w:p>
    <w:p w14:paraId="4EA62016">
      <w:pPr>
        <w:pStyle w:val="24"/>
        <w:numPr>
          <w:ilvl w:val="0"/>
          <w:numId w:val="7"/>
        </w:numPr>
        <w:ind w:firstLine="0"/>
        <w:rPr>
          <w:rFonts w:ascii="微软雅黑" w:hAnsi="微软雅黑"/>
        </w:rPr>
      </w:pPr>
      <w:r>
        <w:rPr>
          <w:rFonts w:hint="eastAsia" w:ascii="微软雅黑" w:hAnsi="微软雅黑"/>
        </w:rPr>
        <w:t>模板图标：可选择模板的图标样式，也可从本地上传模板图标样式。</w:t>
      </w:r>
    </w:p>
    <w:p w14:paraId="20F3F6AF">
      <w:pPr>
        <w:pStyle w:val="24"/>
        <w:numPr>
          <w:ilvl w:val="0"/>
          <w:numId w:val="7"/>
        </w:numPr>
        <w:ind w:firstLine="0"/>
        <w:rPr>
          <w:rFonts w:ascii="微软雅黑" w:hAnsi="微软雅黑"/>
        </w:rPr>
      </w:pPr>
      <w:r>
        <w:rPr>
          <w:rFonts w:hint="eastAsia" w:ascii="微软雅黑" w:hAnsi="微软雅黑"/>
        </w:rPr>
        <w:t>模板状态：选择此模板的状态。在新建模板时，可以设置模板状态为：测试、启用、停用，默认状态为启用。测试状态的作用是在建立新的模板后，可以进行针对该模板的测试工作，在测试通过后，再点击“启用”按钮将该模板启用，启用的同时所有的测试数据将完全清除，不留痕迹。</w:t>
      </w:r>
    </w:p>
    <w:p w14:paraId="296E6C1F">
      <w:pPr>
        <w:pStyle w:val="24"/>
        <w:numPr>
          <w:ilvl w:val="0"/>
          <w:numId w:val="7"/>
        </w:numPr>
        <w:ind w:firstLine="0"/>
        <w:rPr>
          <w:rFonts w:ascii="微软雅黑" w:hAnsi="微软雅黑"/>
        </w:rPr>
      </w:pPr>
      <w:r>
        <w:rPr>
          <w:rFonts w:hint="eastAsia" w:ascii="微软雅黑" w:hAnsi="微软雅黑"/>
        </w:rPr>
        <w:t>附件设置：有两种存放方式，按流程节点分开存放和集中存放。如选择集中存放方式，即审核过程中，所有人提交的附件都挂在申请人的名义下；如选择按流程节点分开存放。审核过程中，不同的人上传的附件，挂在各自的名字下。</w:t>
      </w:r>
    </w:p>
    <w:p w14:paraId="7E875D36">
      <w:pPr>
        <w:pStyle w:val="24"/>
        <w:numPr>
          <w:ilvl w:val="0"/>
          <w:numId w:val="7"/>
        </w:numPr>
        <w:ind w:firstLine="0"/>
        <w:rPr>
          <w:rFonts w:ascii="微软雅黑" w:hAnsi="微软雅黑"/>
        </w:rPr>
      </w:pPr>
      <w:r>
        <w:rPr>
          <w:rFonts w:hint="eastAsia" w:ascii="微软雅黑" w:hAnsi="微软雅黑"/>
        </w:rPr>
        <w:t>分发模式：在分发后阅读人查看是只显示正文的模式还是签批单和正文同时显示的模式。</w:t>
      </w:r>
    </w:p>
    <w:p w14:paraId="2C1D21E7">
      <w:pPr>
        <w:pStyle w:val="24"/>
        <w:numPr>
          <w:ilvl w:val="0"/>
          <w:numId w:val="7"/>
        </w:numPr>
        <w:ind w:firstLine="0"/>
        <w:rPr>
          <w:rFonts w:ascii="微软雅黑" w:hAnsi="微软雅黑"/>
        </w:rPr>
      </w:pPr>
      <w:r>
        <w:rPr>
          <w:rFonts w:hint="eastAsia" w:ascii="微软雅黑" w:hAnsi="微软雅黑"/>
        </w:rPr>
        <w:t>挂网模式：选择是挂网后的文件只显示正文还是签批单和正文同时显示。</w:t>
      </w:r>
    </w:p>
    <w:p w14:paraId="18CC8676">
      <w:pPr>
        <w:pStyle w:val="24"/>
        <w:numPr>
          <w:ilvl w:val="0"/>
          <w:numId w:val="7"/>
        </w:numPr>
        <w:ind w:firstLine="0"/>
        <w:rPr>
          <w:rFonts w:ascii="微软雅黑" w:hAnsi="微软雅黑"/>
        </w:rPr>
      </w:pPr>
      <w:r>
        <w:rPr>
          <w:rFonts w:hint="eastAsia" w:ascii="微软雅黑" w:hAnsi="微软雅黑"/>
        </w:rPr>
        <w:t>撤回设置：撤回设置中有三个选项，不允许撤回、强制撤回、当下一步审批人打开表单后，不允许撤回。如选择“不允许撤回”，则流程的发起人或审批人均没有撤回的权利；如选择“强制撤回”，则流程的发起人或审批人即使在下个节点已经查看单据的情况下，只要没有处理即可撤回发起或审批的单据；如选择“当下一步审批人打开表单后，不允许撤回。”则只要下个节点已经查看了单据，那么发起人或审批人均不能撤回了。</w:t>
      </w:r>
    </w:p>
    <w:p w14:paraId="57B17B72">
      <w:pPr>
        <w:pStyle w:val="24"/>
        <w:ind w:leftChars="200" w:firstLine="0"/>
      </w:pPr>
      <w:r>
        <w:rPr>
          <w:rFonts w:hint="eastAsia"/>
          <w:lang w:val="en-US" w:eastAsia="zh-CN"/>
        </w:rPr>
        <w:t>其他设置</w:t>
      </w:r>
      <w:r>
        <w:rPr>
          <w:rFonts w:hint="eastAsia"/>
        </w:rPr>
        <w:t>：</w:t>
      </w:r>
      <w:r>
        <w:rPr>
          <w:rFonts w:hint="eastAsia"/>
          <w:lang w:val="en-US" w:eastAsia="zh-CN"/>
        </w:rPr>
        <w:t>允许退文必填：允许退文时校验读写属性中设置的必填项；允许不同意必填：允许不同意时校验读写属性中设置的必填项；允许转发：允许将单据转发给他人查看；允许在流程中被关联：允许单据在其他单据左侧表单关联处被关联；允许在app中打开：允许单据在app中打开</w:t>
      </w:r>
      <w:r>
        <w:rPr>
          <w:rFonts w:hint="eastAsia" w:ascii="微软雅黑" w:hAnsi="微软雅黑" w:cs="微软雅黑"/>
        </w:rPr>
        <w:t>。</w:t>
      </w:r>
    </w:p>
    <w:p w14:paraId="15869CED">
      <w:pPr>
        <w:pStyle w:val="23"/>
        <w:spacing w:before="93" w:after="93"/>
        <w:ind w:left="420" w:leftChars="200"/>
      </w:pPr>
      <w:r>
        <w:rPr>
          <w:rFonts w:hint="eastAsia"/>
        </w:rPr>
        <w:t>设置模板：</w:t>
      </w:r>
    </w:p>
    <w:p w14:paraId="3C990390">
      <w:pPr>
        <w:pStyle w:val="24"/>
        <w:numPr>
          <w:ilvl w:val="0"/>
          <w:numId w:val="7"/>
        </w:numPr>
        <w:ind w:firstLine="0"/>
      </w:pPr>
      <w:r>
        <w:rPr>
          <w:rFonts w:hint="eastAsia"/>
        </w:rPr>
        <w:t>设置签批单模板：点击收文单设置中的【设置签批单模板】按钮，进入到公文单模板制作画面，其制作方法同审批模板制作，在制作完后点击保存按钮即可。</w:t>
      </w:r>
    </w:p>
    <w:p w14:paraId="71FA4FAC">
      <w:pPr>
        <w:pStyle w:val="24"/>
        <w:numPr>
          <w:ilvl w:val="0"/>
          <w:numId w:val="0"/>
        </w:numPr>
        <w:jc w:val="center"/>
        <w:rPr>
          <w:rFonts w:hint="eastAsia"/>
        </w:rPr>
      </w:pPr>
      <w:r>
        <w:drawing>
          <wp:inline distT="0" distB="0" distL="114300" distR="114300">
            <wp:extent cx="6416040" cy="3055620"/>
            <wp:effectExtent l="9525" t="9525" r="13335" b="2095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25"/>
                    <a:stretch>
                      <a:fillRect/>
                    </a:stretch>
                  </pic:blipFill>
                  <pic:spPr>
                    <a:xfrm>
                      <a:off x="0" y="0"/>
                      <a:ext cx="6416040" cy="3055620"/>
                    </a:xfrm>
                    <a:prstGeom prst="rect">
                      <a:avLst/>
                    </a:prstGeom>
                    <a:noFill/>
                    <a:ln>
                      <a:solidFill>
                        <a:srgbClr val="EAEAEA"/>
                      </a:solidFill>
                    </a:ln>
                  </pic:spPr>
                </pic:pic>
              </a:graphicData>
            </a:graphic>
          </wp:inline>
        </w:drawing>
      </w:r>
    </w:p>
    <w:p w14:paraId="61A082E7">
      <w:pPr>
        <w:pStyle w:val="24"/>
        <w:numPr>
          <w:ilvl w:val="0"/>
          <w:numId w:val="0"/>
        </w:numPr>
        <w:jc w:val="center"/>
      </w:pPr>
      <w:r>
        <w:rPr>
          <w:rFonts w:hint="eastAsia"/>
        </w:rPr>
        <w:t>图321-</w:t>
      </w:r>
      <w:r>
        <w:rPr>
          <w:rFonts w:hint="eastAsia"/>
          <w:lang w:val="en-US" w:eastAsia="zh-CN"/>
        </w:rPr>
        <w:t>2</w:t>
      </w:r>
      <w:r>
        <w:rPr>
          <w:rFonts w:hint="eastAsia"/>
        </w:rPr>
        <w:t>-设置签批单模板画面</w:t>
      </w:r>
    </w:p>
    <w:p w14:paraId="5813FEE6">
      <w:pPr>
        <w:pStyle w:val="24"/>
        <w:numPr>
          <w:ilvl w:val="0"/>
          <w:numId w:val="7"/>
        </w:numPr>
        <w:ind w:firstLine="0"/>
      </w:pPr>
      <w:r>
        <w:rPr>
          <w:rFonts w:hint="eastAsia"/>
        </w:rPr>
        <w:t>使用H5模板：勾选后可为手机APP创建H5的模板。</w:t>
      </w:r>
    </w:p>
    <w:p w14:paraId="24427EA9">
      <w:pPr>
        <w:pStyle w:val="23"/>
        <w:spacing w:before="93" w:after="93"/>
        <w:ind w:left="420" w:leftChars="200"/>
      </w:pPr>
      <w:r>
        <w:rPr>
          <w:rFonts w:hint="eastAsia"/>
        </w:rPr>
        <w:t>设置模板权限信息：在OA系统的模板设置中，可建立三级权限以确保收文的安全性。</w:t>
      </w:r>
    </w:p>
    <w:p w14:paraId="16548574">
      <w:pPr>
        <w:pStyle w:val="24"/>
        <w:numPr>
          <w:ilvl w:val="0"/>
          <w:numId w:val="7"/>
        </w:numPr>
        <w:ind w:firstLine="0"/>
      </w:pPr>
      <w:r>
        <w:rPr>
          <w:rFonts w:hint="eastAsia"/>
        </w:rPr>
        <w:t>允许使用人员：设置谁可以用该模板来创建公文。系统默认为全体人员，您可以通过单击【设置】按钮，选择具有相应权限的人员。可依据人员和部门进行选择，单击【确认】即可。</w:t>
      </w:r>
    </w:p>
    <w:p w14:paraId="5D556024">
      <w:pPr>
        <w:pStyle w:val="24"/>
        <w:numPr>
          <w:ilvl w:val="0"/>
          <w:numId w:val="7"/>
        </w:numPr>
        <w:ind w:firstLine="0"/>
      </w:pPr>
      <w:r>
        <w:rPr>
          <w:rFonts w:hint="eastAsia"/>
        </w:rPr>
        <w:t>表单监控人员：设置具有监控表单权限的人员，可以管理由该模板生成的所有公文。默认为管理员，同样，您可以点击【设置】按钮，指定人员或部门。</w:t>
      </w:r>
    </w:p>
    <w:p w14:paraId="3B1B2011">
      <w:pPr>
        <w:pStyle w:val="24"/>
        <w:numPr>
          <w:ilvl w:val="0"/>
          <w:numId w:val="7"/>
        </w:numPr>
        <w:ind w:firstLine="0"/>
      </w:pPr>
      <w:r>
        <w:rPr>
          <w:rFonts w:hint="eastAsia"/>
        </w:rPr>
        <w:t>模板维护人员：设置具有修改模板权限的人员。默认为管理员，同样，您可以点击【设置】按钮，指定人员或部门。</w:t>
      </w:r>
    </w:p>
    <w:p w14:paraId="1405667E">
      <w:pPr>
        <w:pStyle w:val="23"/>
        <w:spacing w:before="93" w:after="93"/>
        <w:ind w:left="420" w:leftChars="200"/>
      </w:pPr>
      <w:r>
        <w:rPr>
          <w:rFonts w:hint="eastAsia"/>
        </w:rPr>
        <w:t>高级设置：</w:t>
      </w:r>
    </w:p>
    <w:p w14:paraId="0AB6EC83">
      <w:pPr>
        <w:pStyle w:val="24"/>
        <w:ind w:leftChars="200" w:firstLine="0"/>
      </w:pPr>
      <w:r>
        <w:rPr>
          <w:rFonts w:hint="eastAsia"/>
        </w:rPr>
        <w:t>扫码起草设置：启用后在审批流转中的访客模块中就可以通过二维码扫描方式实现表单发起。</w:t>
      </w:r>
    </w:p>
    <w:p w14:paraId="132A723D">
      <w:pPr>
        <w:pStyle w:val="24"/>
        <w:ind w:leftChars="200" w:firstLine="0"/>
      </w:pPr>
      <w:r>
        <w:rPr>
          <w:rFonts w:hint="eastAsia"/>
        </w:rPr>
        <w:t>水印设置：此功能可以在表单中支持显示设置的水印内容，对于用户一些涉密或者特殊业务要求的文件中可以使用水印背景来起到防伪的作用。例如，政府、企业的收发文，财务类的表中均可使用此功能。水印的设置位置在“系统管理</w:t>
      </w:r>
      <w:r>
        <w:t>—</w:t>
      </w:r>
      <w:r>
        <w:rPr>
          <w:rFonts w:hint="eastAsia"/>
        </w:rPr>
        <w:t>基础数据设置</w:t>
      </w:r>
      <w:r>
        <w:t>—</w:t>
      </w:r>
      <w:r>
        <w:rPr>
          <w:rFonts w:hint="eastAsia"/>
        </w:rPr>
        <w:t>系统数据设置</w:t>
      </w:r>
      <w:r>
        <w:t>—</w:t>
      </w:r>
      <w:r>
        <w:rPr>
          <w:rFonts w:hint="eastAsia"/>
        </w:rPr>
        <w:t>水印设置”中，具体设置方法详见系统管理后台维护手册。</w:t>
      </w:r>
    </w:p>
    <w:p w14:paraId="21EDDACF">
      <w:pPr>
        <w:pStyle w:val="24"/>
        <w:ind w:leftChars="200" w:firstLine="0"/>
      </w:pPr>
      <w:bookmarkStart w:id="33" w:name="_Toc317061445"/>
      <w:bookmarkStart w:id="34" w:name="_Toc481601748"/>
      <w:bookmarkStart w:id="35" w:name="_Toc423363782"/>
      <w:bookmarkStart w:id="36" w:name="_Toc445302889"/>
      <w:r>
        <w:rPr>
          <w:rFonts w:hint="eastAsia"/>
        </w:rPr>
        <w:t>流水号显示字段：可以设置该表单在审批列表中的流水号字段，可以设为表单中的任意</w:t>
      </w:r>
      <w:r>
        <w:rPr>
          <w:rFonts w:hint="eastAsia"/>
          <w:lang w:val="en-US" w:eastAsia="zh-CN"/>
        </w:rPr>
        <w:t>一</w:t>
      </w:r>
      <w:r>
        <w:rPr>
          <w:rFonts w:hint="eastAsia"/>
        </w:rPr>
        <w:t>字段。</w:t>
      </w:r>
    </w:p>
    <w:p w14:paraId="2B541AEB">
      <w:pPr>
        <w:pStyle w:val="24"/>
        <w:ind w:leftChars="200"/>
      </w:pPr>
      <w:r>
        <w:rPr>
          <w:rFonts w:hint="eastAsia"/>
        </w:rPr>
        <w:t>后触发设置：一种是设置触发程序，填写类路径，另一种是编写SQL文。</w:t>
      </w:r>
    </w:p>
    <w:p w14:paraId="351D9095">
      <w:pPr>
        <w:pStyle w:val="24"/>
        <w:ind w:leftChars="200"/>
      </w:pPr>
      <w:r>
        <w:rPr>
          <w:rFonts w:hint="eastAsia"/>
        </w:rPr>
        <w:t>审批时间限制：设置审批时限，可以是自然日或者工作日。</w:t>
      </w:r>
    </w:p>
    <w:p w14:paraId="3FD8E379">
      <w:pPr>
        <w:pStyle w:val="24"/>
        <w:ind w:leftChars="200" w:firstLine="0"/>
      </w:pPr>
      <w:r>
        <w:rPr>
          <w:rFonts w:hint="eastAsia"/>
        </w:rPr>
        <w:t>精灵消息内容：小天精灵消息字段内容的设置。</w:t>
      </w:r>
    </w:p>
    <w:p w14:paraId="3EF6C563">
      <w:pPr>
        <w:pStyle w:val="24"/>
        <w:numPr>
          <w:ilvl w:val="0"/>
          <w:numId w:val="0"/>
        </w:numPr>
      </w:pPr>
    </w:p>
    <w:p w14:paraId="46C560A2">
      <w:pPr>
        <w:pStyle w:val="5"/>
        <w:spacing w:before="312"/>
        <w:rPr>
          <w:rFonts w:cs="Times New Roman"/>
        </w:rPr>
      </w:pPr>
      <w:bookmarkStart w:id="37" w:name="_Toc5611"/>
      <w:r>
        <w:rPr>
          <w:rFonts w:hint="eastAsia" w:cs="Times New Roman"/>
        </w:rPr>
        <w:t>3.2.2修改收文模板</w:t>
      </w:r>
      <w:bookmarkEnd w:id="33"/>
      <w:bookmarkEnd w:id="34"/>
      <w:bookmarkEnd w:id="35"/>
      <w:bookmarkEnd w:id="36"/>
      <w:bookmarkEnd w:id="37"/>
    </w:p>
    <w:p w14:paraId="790D25F7">
      <w:pPr>
        <w:spacing w:before="93" w:after="93"/>
        <w:ind w:firstLine="420"/>
      </w:pPr>
      <w:r>
        <w:rPr>
          <w:rFonts w:hint="eastAsia"/>
        </w:rPr>
        <w:t>如图所示，您要是对已经设置好的模板不满意，在&lt;模板设置&gt;浏览画面选择要修改的模板文件，点击【修改】按钮，显示模板修改画面，可对模板文件进行修改，具体操作同新建收文模板。对模板信息修改后，点击【保存】按钮完成收文模板的修改操作。</w:t>
      </w:r>
    </w:p>
    <w:p w14:paraId="208906B3">
      <w:pPr>
        <w:spacing w:before="93" w:after="93"/>
        <w:ind w:firstLine="0" w:firstLineChars="0"/>
        <w:jc w:val="center"/>
        <w:rPr>
          <w:rFonts w:hint="eastAsia"/>
        </w:rPr>
      </w:pPr>
      <w:r>
        <w:drawing>
          <wp:inline distT="0" distB="0" distL="114300" distR="114300">
            <wp:extent cx="6416040" cy="3049270"/>
            <wp:effectExtent l="9525" t="9525" r="13335" b="27305"/>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26"/>
                    <a:stretch>
                      <a:fillRect/>
                    </a:stretch>
                  </pic:blipFill>
                  <pic:spPr>
                    <a:xfrm>
                      <a:off x="0" y="0"/>
                      <a:ext cx="6416040" cy="3049270"/>
                    </a:xfrm>
                    <a:prstGeom prst="rect">
                      <a:avLst/>
                    </a:prstGeom>
                    <a:noFill/>
                    <a:ln>
                      <a:solidFill>
                        <a:srgbClr val="EAEAEA"/>
                      </a:solidFill>
                    </a:ln>
                  </pic:spPr>
                </pic:pic>
              </a:graphicData>
            </a:graphic>
          </wp:inline>
        </w:drawing>
      </w:r>
    </w:p>
    <w:p w14:paraId="22E5C583">
      <w:pPr>
        <w:spacing w:before="93" w:after="93"/>
        <w:ind w:firstLine="0" w:firstLineChars="0"/>
        <w:jc w:val="center"/>
      </w:pPr>
      <w:r>
        <w:rPr>
          <w:rFonts w:hint="eastAsia"/>
        </w:rPr>
        <w:t>图322-1-修改收文模板画面</w:t>
      </w:r>
    </w:p>
    <w:p w14:paraId="1F4331D7">
      <w:pPr>
        <w:pStyle w:val="5"/>
        <w:spacing w:before="312"/>
        <w:rPr>
          <w:rFonts w:cs="Times New Roman"/>
        </w:rPr>
      </w:pPr>
      <w:bookmarkStart w:id="38" w:name="_Toc481601750"/>
      <w:bookmarkStart w:id="39" w:name="_Toc30692"/>
      <w:r>
        <w:rPr>
          <w:rFonts w:hint="eastAsia" w:cs="Times New Roman"/>
        </w:rPr>
        <w:t>3.2.3流程</w:t>
      </w:r>
      <w:bookmarkEnd w:id="38"/>
      <w:r>
        <w:rPr>
          <w:rFonts w:hint="eastAsia" w:cs="Times New Roman"/>
        </w:rPr>
        <w:t>设置</w:t>
      </w:r>
      <w:bookmarkEnd w:id="39"/>
    </w:p>
    <w:p w14:paraId="5454393D">
      <w:pPr>
        <w:spacing w:before="93" w:after="93"/>
        <w:ind w:firstLine="420"/>
      </w:pPr>
      <w:r>
        <w:rPr>
          <w:rFonts w:hint="eastAsia"/>
        </w:rPr>
        <w:t>如图所示，&lt;模板设置&gt;浏览画面。在此画面中，选择您刚才创建的收文模板，点击【流程设置】按钮，打开&lt;流程设置&gt;画面，如图所示：</w:t>
      </w:r>
    </w:p>
    <w:p w14:paraId="78F3306E">
      <w:pPr>
        <w:spacing w:before="93" w:after="93"/>
        <w:ind w:firstLine="0" w:firstLineChars="0"/>
        <w:jc w:val="center"/>
        <w:rPr>
          <w:rFonts w:hint="eastAsia"/>
        </w:rPr>
      </w:pPr>
      <w:r>
        <w:drawing>
          <wp:inline distT="0" distB="0" distL="114300" distR="114300">
            <wp:extent cx="6416040" cy="3055620"/>
            <wp:effectExtent l="9525" t="9525" r="13335" b="2095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7"/>
                    <a:stretch>
                      <a:fillRect/>
                    </a:stretch>
                  </pic:blipFill>
                  <pic:spPr>
                    <a:xfrm>
                      <a:off x="0" y="0"/>
                      <a:ext cx="6416040" cy="3055620"/>
                    </a:xfrm>
                    <a:prstGeom prst="rect">
                      <a:avLst/>
                    </a:prstGeom>
                    <a:noFill/>
                    <a:ln>
                      <a:solidFill>
                        <a:srgbClr val="EAEAEA"/>
                      </a:solidFill>
                    </a:ln>
                  </pic:spPr>
                </pic:pic>
              </a:graphicData>
            </a:graphic>
          </wp:inline>
        </w:drawing>
      </w:r>
    </w:p>
    <w:p w14:paraId="688378F8">
      <w:pPr>
        <w:spacing w:before="93" w:after="93"/>
        <w:ind w:firstLine="0" w:firstLineChars="0"/>
        <w:jc w:val="center"/>
      </w:pPr>
      <w:r>
        <w:rPr>
          <w:rFonts w:hint="eastAsia"/>
        </w:rPr>
        <w:t>图323-1-收文流程画面</w:t>
      </w:r>
    </w:p>
    <w:p w14:paraId="44A6D1B3">
      <w:pPr>
        <w:spacing w:before="93" w:after="93"/>
        <w:ind w:firstLine="420"/>
      </w:pPr>
      <w:r>
        <w:rPr>
          <w:rFonts w:hint="eastAsia"/>
        </w:rPr>
        <w:t>如图所示，收文流程设置画面说明：</w:t>
      </w:r>
    </w:p>
    <w:p w14:paraId="4E3CEB8B">
      <w:pPr>
        <w:pStyle w:val="23"/>
        <w:numPr>
          <w:ilvl w:val="0"/>
          <w:numId w:val="10"/>
        </w:numPr>
        <w:spacing w:before="93" w:after="93"/>
      </w:pPr>
      <w:r>
        <w:rPr>
          <w:rFonts w:hint="eastAsia"/>
        </w:rPr>
        <w:t>基础设置</w:t>
      </w:r>
    </w:p>
    <w:p w14:paraId="1E57D7F2">
      <w:pPr>
        <w:pStyle w:val="24"/>
        <w:ind w:leftChars="200"/>
      </w:pPr>
      <w:r>
        <w:rPr>
          <w:rFonts w:hint="eastAsia"/>
        </w:rPr>
        <w:t>流程名称：新建流程的名称，通常和模板名称对应。</w:t>
      </w:r>
    </w:p>
    <w:p w14:paraId="1733D216">
      <w:pPr>
        <w:pStyle w:val="24"/>
        <w:ind w:leftChars="200"/>
      </w:pPr>
      <w:r>
        <w:rPr>
          <w:rFonts w:hint="eastAsia"/>
        </w:rPr>
        <w:t>流程状态：选择此流程的可用状态，启用：该流程可用，停用：该流程不可用。</w:t>
      </w:r>
    </w:p>
    <w:p w14:paraId="0EF8D281">
      <w:pPr>
        <w:pStyle w:val="24"/>
        <w:ind w:leftChars="200"/>
      </w:pPr>
      <w:r>
        <w:rPr>
          <w:rFonts w:hint="eastAsia"/>
        </w:rPr>
        <w:t>允许修改人员：设定可修改流程的具体人员，通常为管理员。</w:t>
      </w:r>
    </w:p>
    <w:p w14:paraId="470E5394">
      <w:pPr>
        <w:pStyle w:val="24"/>
        <w:ind w:leftChars="200"/>
      </w:pPr>
      <w:r>
        <w:rPr>
          <w:rFonts w:hint="eastAsia"/>
        </w:rPr>
        <w:t>允许使用人员：设定申请时可使用此流程的人员，通常为全体人员或者特定部门及人员。</w:t>
      </w:r>
    </w:p>
    <w:p w14:paraId="28F2B1E0">
      <w:pPr>
        <w:pStyle w:val="24"/>
        <w:ind w:leftChars="200"/>
      </w:pPr>
      <w:r>
        <w:rPr>
          <w:rFonts w:hint="eastAsia"/>
        </w:rPr>
        <w:t>详细说明：对流程的简略说明，说明该流程针对的业务和人员。</w:t>
      </w:r>
    </w:p>
    <w:p w14:paraId="074E0A33">
      <w:pPr>
        <w:pStyle w:val="23"/>
        <w:numPr>
          <w:ilvl w:val="0"/>
          <w:numId w:val="10"/>
        </w:numPr>
        <w:spacing w:before="93" w:after="93"/>
      </w:pPr>
      <w:r>
        <w:rPr>
          <w:rFonts w:hint="eastAsia"/>
        </w:rPr>
        <w:t>设置签批流程</w:t>
      </w:r>
    </w:p>
    <w:p w14:paraId="53AAB605">
      <w:pPr>
        <w:pStyle w:val="24"/>
        <w:ind w:leftChars="200"/>
      </w:pPr>
      <w:r>
        <w:rPr>
          <w:rFonts w:hint="eastAsia"/>
        </w:rPr>
        <w:t>流程类型：进行流程设置的时候，可将此流程设定为固定流程、自由流程和无需审批流程。</w:t>
      </w:r>
    </w:p>
    <w:p w14:paraId="2F0B4067">
      <w:pPr>
        <w:pStyle w:val="24"/>
        <w:numPr>
          <w:ilvl w:val="0"/>
          <w:numId w:val="0"/>
        </w:numPr>
        <w:ind w:left="420"/>
      </w:pPr>
      <w:r>
        <w:rPr>
          <w:rFonts w:hint="eastAsia"/>
        </w:rPr>
        <w:t>1）固定流程：指按照设定的审批流转步骤流转。</w:t>
      </w:r>
    </w:p>
    <w:p w14:paraId="1CB0EF6A">
      <w:pPr>
        <w:pStyle w:val="24"/>
        <w:numPr>
          <w:ilvl w:val="0"/>
          <w:numId w:val="0"/>
        </w:numPr>
        <w:ind w:left="420"/>
      </w:pPr>
      <w:r>
        <w:rPr>
          <w:rFonts w:hint="eastAsia"/>
        </w:rPr>
        <w:t>2）自由流程：上一步决定下一步的审批流程。申请人决定第一步审批人，第一步审批人决定第二步审批人，依次类推直至认定无需其他人审批，当前审批人可终结流程。自由流程适用于没有统一规范的流程。</w:t>
      </w:r>
    </w:p>
    <w:p w14:paraId="2C86E7D2">
      <w:pPr>
        <w:pStyle w:val="24"/>
        <w:numPr>
          <w:ilvl w:val="0"/>
          <w:numId w:val="0"/>
        </w:numPr>
        <w:ind w:left="420"/>
      </w:pPr>
      <w:r>
        <w:rPr>
          <w:rFonts w:hint="eastAsia"/>
        </w:rPr>
        <w:t>3）无需审批流程：不经过审批直接完成，可用于数据的直接存储。</w:t>
      </w:r>
    </w:p>
    <w:p w14:paraId="769F840F">
      <w:pPr>
        <w:pStyle w:val="24"/>
        <w:ind w:leftChars="200"/>
      </w:pPr>
      <w:r>
        <w:rPr>
          <w:rFonts w:hint="eastAsia"/>
        </w:rPr>
        <w:t>退文方式：</w:t>
      </w:r>
    </w:p>
    <w:p w14:paraId="437E4DB2">
      <w:pPr>
        <w:pStyle w:val="24"/>
        <w:numPr>
          <w:ilvl w:val="0"/>
          <w:numId w:val="0"/>
        </w:numPr>
        <w:ind w:left="420"/>
      </w:pPr>
      <w:r>
        <w:rPr>
          <w:rFonts w:hint="eastAsia"/>
        </w:rPr>
        <w:t>1）启用直接返回给退文人退文方式： 如勾选“启用直接返回给退文人退文方式”，则退文到审核中某一审核人，审核人确认后返回到之前退文人，跳过中间其他环节的额外审核。（不勾选，则被退文后，整个流程的相关人员都需要重新审核）；</w:t>
      </w:r>
    </w:p>
    <w:p w14:paraId="289EA0EA">
      <w:pPr>
        <w:pStyle w:val="24"/>
        <w:numPr>
          <w:ilvl w:val="0"/>
          <w:numId w:val="0"/>
        </w:numPr>
        <w:ind w:left="420"/>
      </w:pPr>
      <w:r>
        <w:rPr>
          <w:rFonts w:hint="eastAsia"/>
        </w:rPr>
        <w:t>2）退文给申请人后，允许申请人进行“删除”操作：如勾选“</w:t>
      </w:r>
      <w:r>
        <w:t>退文给申请人后，允许申请人进行</w:t>
      </w:r>
      <w:r>
        <w:rPr>
          <w:rFonts w:hint="eastAsia"/>
        </w:rPr>
        <w:t>‘删除’</w:t>
      </w:r>
      <w:r>
        <w:t>操作</w:t>
      </w:r>
      <w:r>
        <w:rPr>
          <w:rFonts w:hint="eastAsia"/>
        </w:rPr>
        <w:t>”则退文到申请人的单据，申请人在我的申请中可以看到退文单据后面有“删除”按钮，可执行删除操作。</w:t>
      </w:r>
    </w:p>
    <w:p w14:paraId="25532C4E">
      <w:pPr>
        <w:pStyle w:val="24"/>
        <w:ind w:leftChars="200"/>
      </w:pPr>
      <w:r>
        <w:rPr>
          <w:rFonts w:hint="eastAsia"/>
        </w:rPr>
        <w:t>申请人操作设置：</w:t>
      </w:r>
    </w:p>
    <w:p w14:paraId="3D8D8F3F">
      <w:pPr>
        <w:pStyle w:val="24"/>
        <w:numPr>
          <w:ilvl w:val="0"/>
          <w:numId w:val="0"/>
        </w:numPr>
        <w:ind w:left="420"/>
      </w:pPr>
      <w:r>
        <w:rPr>
          <w:rFonts w:hint="eastAsia"/>
        </w:rPr>
        <w:t>1）申请人允许上传附件：设定是否允许申请上传附件的权限。</w:t>
      </w:r>
    </w:p>
    <w:p w14:paraId="203C21BF">
      <w:pPr>
        <w:pStyle w:val="24"/>
        <w:ind w:leftChars="200"/>
      </w:pPr>
      <w:r>
        <w:rPr>
          <w:rFonts w:hint="eastAsia"/>
        </w:rPr>
        <w:t>特殊读写权限：主要针对</w:t>
      </w:r>
      <w:r>
        <w:t>自由流程、自由顺序流及固定流程有子节点时的读写权限控制</w:t>
      </w:r>
      <w:r>
        <w:rPr>
          <w:rFonts w:hint="eastAsia"/>
        </w:rPr>
        <w:t>。</w:t>
      </w:r>
    </w:p>
    <w:p w14:paraId="31758690">
      <w:pPr>
        <w:pStyle w:val="24"/>
        <w:ind w:leftChars="200"/>
      </w:pPr>
      <w:r>
        <w:rPr>
          <w:rFonts w:hint="eastAsia"/>
        </w:rPr>
        <w:t>流程设置：</w:t>
      </w:r>
    </w:p>
    <w:p w14:paraId="78D5B8BC">
      <w:pPr>
        <w:pStyle w:val="24"/>
        <w:numPr>
          <w:ilvl w:val="0"/>
          <w:numId w:val="0"/>
        </w:numPr>
        <w:ind w:left="420"/>
      </w:pPr>
      <w:r>
        <w:rPr>
          <w:rFonts w:hint="eastAsia"/>
        </w:rPr>
        <w:t>1）设置流程：在流程方式中选择“设置流程”，可设定该模板对应的默认流程，通过“点击此处进行流程的设置”按钮来设定具体的流转。</w:t>
      </w:r>
    </w:p>
    <w:p w14:paraId="665A6375">
      <w:pPr>
        <w:pStyle w:val="24"/>
        <w:numPr>
          <w:ilvl w:val="0"/>
          <w:numId w:val="0"/>
        </w:numPr>
        <w:ind w:left="420"/>
      </w:pPr>
      <w:r>
        <w:rPr>
          <w:rFonts w:hint="eastAsia"/>
        </w:rPr>
        <w:t>2）复制预定义流程：选中复制预定义流程，可从已设好的流程列表下选择流程，让当前的模板直接调用该流程。</w:t>
      </w:r>
    </w:p>
    <w:p w14:paraId="7030E122">
      <w:pPr>
        <w:spacing w:before="93" w:after="93" w:line="360" w:lineRule="auto"/>
        <w:ind w:firstLine="0" w:firstLineChars="0"/>
        <w:jc w:val="center"/>
        <w:rPr>
          <w:rFonts w:ascii="宋体" w:hAnsi="宋体"/>
          <w:bdr w:val="single" w:color="4F81BD" w:sz="4" w:space="0"/>
        </w:rPr>
      </w:pPr>
      <w:r>
        <w:drawing>
          <wp:inline distT="0" distB="0" distL="114300" distR="114300">
            <wp:extent cx="6416040" cy="3052445"/>
            <wp:effectExtent l="9525" t="9525" r="13335" b="2413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28"/>
                    <a:stretch>
                      <a:fillRect/>
                    </a:stretch>
                  </pic:blipFill>
                  <pic:spPr>
                    <a:xfrm>
                      <a:off x="0" y="0"/>
                      <a:ext cx="6416040" cy="3052445"/>
                    </a:xfrm>
                    <a:prstGeom prst="rect">
                      <a:avLst/>
                    </a:prstGeom>
                    <a:noFill/>
                    <a:ln>
                      <a:solidFill>
                        <a:srgbClr val="EAEAEA"/>
                      </a:solidFill>
                    </a:ln>
                  </pic:spPr>
                </pic:pic>
              </a:graphicData>
            </a:graphic>
          </wp:inline>
        </w:drawing>
      </w:r>
    </w:p>
    <w:p w14:paraId="7C3E5349">
      <w:pPr>
        <w:spacing w:before="93" w:after="93"/>
        <w:ind w:firstLine="0" w:firstLineChars="0"/>
        <w:jc w:val="center"/>
      </w:pPr>
      <w:r>
        <w:rPr>
          <w:rFonts w:hint="eastAsia"/>
        </w:rPr>
        <w:t>图323-</w:t>
      </w:r>
      <w:r>
        <w:rPr>
          <w:rFonts w:hint="eastAsia"/>
          <w:lang w:val="en-US" w:eastAsia="zh-CN"/>
        </w:rPr>
        <w:t>2</w:t>
      </w:r>
      <w:r>
        <w:rPr>
          <w:rFonts w:hint="eastAsia"/>
        </w:rPr>
        <w:t>-复制预定义流程画面</w:t>
      </w:r>
    </w:p>
    <w:p w14:paraId="77794FB1">
      <w:pPr>
        <w:pStyle w:val="24"/>
        <w:ind w:leftChars="200"/>
      </w:pPr>
      <w:r>
        <w:rPr>
          <w:rFonts w:hint="eastAsia"/>
        </w:rPr>
        <w:t>启用多流程：可以设置一个审批单的多个审批流程。</w:t>
      </w:r>
    </w:p>
    <w:p w14:paraId="7197E23C">
      <w:pPr>
        <w:spacing w:before="93" w:after="93"/>
        <w:ind w:firstLine="0" w:firstLineChars="0"/>
        <w:jc w:val="center"/>
        <w:rPr>
          <w:bdr w:val="single" w:color="4F81BD" w:sz="4" w:space="0"/>
        </w:rPr>
      </w:pPr>
      <w:r>
        <w:drawing>
          <wp:inline distT="0" distB="0" distL="114300" distR="114300">
            <wp:extent cx="6416040" cy="3055620"/>
            <wp:effectExtent l="9525" t="9525" r="13335" b="20955"/>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29"/>
                    <a:stretch>
                      <a:fillRect/>
                    </a:stretch>
                  </pic:blipFill>
                  <pic:spPr>
                    <a:xfrm>
                      <a:off x="0" y="0"/>
                      <a:ext cx="6416040" cy="3055620"/>
                    </a:xfrm>
                    <a:prstGeom prst="rect">
                      <a:avLst/>
                    </a:prstGeom>
                    <a:noFill/>
                    <a:ln>
                      <a:solidFill>
                        <a:srgbClr val="EAEAEA"/>
                      </a:solidFill>
                    </a:ln>
                  </pic:spPr>
                </pic:pic>
              </a:graphicData>
            </a:graphic>
          </wp:inline>
        </w:drawing>
      </w:r>
    </w:p>
    <w:p w14:paraId="2BD03FB9">
      <w:pPr>
        <w:spacing w:before="93" w:after="93"/>
        <w:ind w:firstLine="0" w:firstLineChars="0"/>
        <w:jc w:val="center"/>
      </w:pPr>
      <w:r>
        <w:rPr>
          <w:rFonts w:hint="eastAsia"/>
        </w:rPr>
        <w:t>图323-</w:t>
      </w:r>
      <w:r>
        <w:rPr>
          <w:rFonts w:hint="eastAsia"/>
          <w:lang w:val="en-US" w:eastAsia="zh-CN"/>
        </w:rPr>
        <w:t>3</w:t>
      </w:r>
      <w:r>
        <w:rPr>
          <w:rFonts w:hint="eastAsia"/>
        </w:rPr>
        <w:t>-启用多流程画面</w:t>
      </w:r>
    </w:p>
    <w:p w14:paraId="532D37FD">
      <w:pPr>
        <w:spacing w:before="93" w:after="93"/>
        <w:ind w:firstLine="420"/>
      </w:pPr>
      <w:r>
        <w:rPr>
          <w:rFonts w:hint="eastAsia"/>
        </w:rPr>
        <w:t>对于该画面的一些基本设置等都非常的容易理解，易操作。其流程设置的方法也同审批流转中的流程设置方法。</w:t>
      </w:r>
    </w:p>
    <w:p w14:paraId="5E33EFBE">
      <w:pPr>
        <w:pStyle w:val="5"/>
        <w:spacing w:before="312"/>
        <w:rPr>
          <w:rFonts w:cs="Times New Roman"/>
        </w:rPr>
      </w:pPr>
      <w:bookmarkStart w:id="40" w:name="_Toc481601749"/>
      <w:bookmarkStart w:id="41" w:name="_Toc19416"/>
      <w:r>
        <w:rPr>
          <w:rFonts w:hint="eastAsia" w:cs="Times New Roman"/>
        </w:rPr>
        <w:t>3.2.4启用模板</w:t>
      </w:r>
      <w:bookmarkEnd w:id="40"/>
      <w:bookmarkEnd w:id="41"/>
    </w:p>
    <w:p w14:paraId="1C44B050">
      <w:pPr>
        <w:spacing w:before="93" w:after="93"/>
        <w:ind w:firstLine="420"/>
      </w:pPr>
      <w:r>
        <w:rPr>
          <w:rFonts w:hint="eastAsia"/>
        </w:rPr>
        <w:t>如新建模板设置的状态为测试状态，在测试完毕后需要正式启用此模板时，可勾选相应模板，点击“启用模板”按钮启用此模板，启用的同时所有的测试数据将完全清除，不留痕迹。</w:t>
      </w:r>
    </w:p>
    <w:p w14:paraId="06022CE1">
      <w:pPr>
        <w:spacing w:before="93" w:after="93"/>
        <w:ind w:firstLine="0" w:firstLineChars="0"/>
        <w:jc w:val="center"/>
        <w:rPr>
          <w:rFonts w:hint="eastAsia"/>
        </w:rPr>
      </w:pPr>
      <w:r>
        <w:drawing>
          <wp:inline distT="0" distB="0" distL="114300" distR="114300">
            <wp:extent cx="6416040" cy="3052445"/>
            <wp:effectExtent l="9525" t="9525" r="13335" b="24130"/>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pic:cNvPicPr>
                      <a:picLocks noChangeAspect="1"/>
                    </pic:cNvPicPr>
                  </pic:nvPicPr>
                  <pic:blipFill>
                    <a:blip r:embed="rId30"/>
                    <a:stretch>
                      <a:fillRect/>
                    </a:stretch>
                  </pic:blipFill>
                  <pic:spPr>
                    <a:xfrm>
                      <a:off x="0" y="0"/>
                      <a:ext cx="6416040" cy="3052445"/>
                    </a:xfrm>
                    <a:prstGeom prst="rect">
                      <a:avLst/>
                    </a:prstGeom>
                    <a:noFill/>
                    <a:ln>
                      <a:solidFill>
                        <a:srgbClr val="EAEAEA"/>
                      </a:solidFill>
                    </a:ln>
                  </pic:spPr>
                </pic:pic>
              </a:graphicData>
            </a:graphic>
          </wp:inline>
        </w:drawing>
      </w:r>
    </w:p>
    <w:p w14:paraId="5F99E740">
      <w:pPr>
        <w:spacing w:before="93" w:after="93"/>
        <w:ind w:firstLine="0" w:firstLineChars="0"/>
        <w:jc w:val="center"/>
      </w:pPr>
      <w:r>
        <w:rPr>
          <w:rFonts w:hint="eastAsia"/>
        </w:rPr>
        <w:t>图324-1-启用模板画面</w:t>
      </w:r>
    </w:p>
    <w:p w14:paraId="25F51FAB">
      <w:pPr>
        <w:pStyle w:val="5"/>
        <w:spacing w:before="312"/>
        <w:rPr>
          <w:rFonts w:cs="Times New Roman"/>
        </w:rPr>
      </w:pPr>
      <w:bookmarkStart w:id="42" w:name="_Toc481601753"/>
      <w:bookmarkStart w:id="43" w:name="_Toc445302901"/>
      <w:bookmarkStart w:id="44" w:name="_Toc1745"/>
      <w:bookmarkStart w:id="45" w:name="_Toc423363794"/>
      <w:bookmarkStart w:id="46" w:name="_Toc423104816"/>
      <w:r>
        <w:rPr>
          <w:rFonts w:hint="eastAsia" w:cs="Times New Roman"/>
        </w:rPr>
        <w:t>3.2.5审批交接</w:t>
      </w:r>
      <w:bookmarkEnd w:id="42"/>
      <w:bookmarkEnd w:id="43"/>
      <w:bookmarkEnd w:id="44"/>
      <w:bookmarkEnd w:id="45"/>
      <w:bookmarkEnd w:id="46"/>
    </w:p>
    <w:p w14:paraId="4A9FDF94">
      <w:pPr>
        <w:spacing w:before="93" w:after="93"/>
        <w:ind w:firstLine="420"/>
      </w:pPr>
      <w:r>
        <w:rPr>
          <w:rFonts w:hint="eastAsia"/>
        </w:rPr>
        <w:t>审批交接适用于离职人员工作流交付。选择需要交接的模板，设置交接人及接收人保存即可。</w:t>
      </w:r>
    </w:p>
    <w:p w14:paraId="409E3DB7">
      <w:pPr>
        <w:spacing w:before="93" w:after="93"/>
        <w:ind w:firstLine="0" w:firstLineChars="0"/>
        <w:jc w:val="center"/>
        <w:rPr>
          <w:rFonts w:hint="eastAsia"/>
        </w:rPr>
      </w:pPr>
      <w:r>
        <w:drawing>
          <wp:inline distT="0" distB="0" distL="114300" distR="114300">
            <wp:extent cx="6416040" cy="3049270"/>
            <wp:effectExtent l="9525" t="9525" r="13335" b="27305"/>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pic:cNvPicPr>
                  </pic:nvPicPr>
                  <pic:blipFill>
                    <a:blip r:embed="rId31"/>
                    <a:stretch>
                      <a:fillRect/>
                    </a:stretch>
                  </pic:blipFill>
                  <pic:spPr>
                    <a:xfrm>
                      <a:off x="0" y="0"/>
                      <a:ext cx="6416040" cy="3049270"/>
                    </a:xfrm>
                    <a:prstGeom prst="rect">
                      <a:avLst/>
                    </a:prstGeom>
                    <a:noFill/>
                    <a:ln>
                      <a:solidFill>
                        <a:srgbClr val="EAEAEA"/>
                      </a:solidFill>
                    </a:ln>
                  </pic:spPr>
                </pic:pic>
              </a:graphicData>
            </a:graphic>
          </wp:inline>
        </w:drawing>
      </w:r>
    </w:p>
    <w:p w14:paraId="1A7A0A69">
      <w:pPr>
        <w:spacing w:before="93" w:after="93"/>
        <w:ind w:firstLine="0" w:firstLineChars="0"/>
        <w:jc w:val="center"/>
      </w:pPr>
      <w:r>
        <w:rPr>
          <w:rFonts w:hint="eastAsia"/>
        </w:rPr>
        <w:t>图325-1-审批交接画面</w:t>
      </w:r>
    </w:p>
    <w:p w14:paraId="47A163BD">
      <w:pPr>
        <w:pStyle w:val="5"/>
        <w:spacing w:before="312"/>
        <w:rPr>
          <w:rFonts w:cs="Times New Roman"/>
        </w:rPr>
      </w:pPr>
      <w:bookmarkStart w:id="47" w:name="_Toc423104806"/>
      <w:bookmarkStart w:id="48" w:name="_Toc423363784"/>
      <w:bookmarkStart w:id="49" w:name="_Toc481601751"/>
      <w:bookmarkStart w:id="50" w:name="_Toc445302891"/>
      <w:bookmarkStart w:id="51" w:name="_Toc1047"/>
      <w:bookmarkStart w:id="52" w:name="_Toc317060151"/>
      <w:r>
        <w:rPr>
          <w:rFonts w:hint="eastAsia" w:cs="Times New Roman"/>
        </w:rPr>
        <w:t>3.2.6设置存档</w:t>
      </w:r>
      <w:bookmarkEnd w:id="47"/>
      <w:bookmarkEnd w:id="48"/>
      <w:bookmarkEnd w:id="49"/>
      <w:bookmarkEnd w:id="50"/>
      <w:bookmarkEnd w:id="51"/>
      <w:bookmarkEnd w:id="52"/>
    </w:p>
    <w:p w14:paraId="1DE1CFDC">
      <w:pPr>
        <w:spacing w:before="93" w:after="93"/>
        <w:ind w:firstLine="420"/>
      </w:pPr>
      <w:r>
        <w:rPr>
          <w:rFonts w:hint="eastAsia"/>
        </w:rPr>
        <w:t>可设置此模板的实例的存档目录，可以选择需要存档的类目，并按照年、月、日、姓名、部门、模板标题以及模板控件内容追加此归档文件的相关信息，设置后保存即可。</w:t>
      </w:r>
    </w:p>
    <w:p w14:paraId="2217CEC9">
      <w:pPr>
        <w:spacing w:before="93" w:after="93"/>
        <w:ind w:firstLine="0" w:firstLineChars="0"/>
        <w:jc w:val="center"/>
        <w:rPr>
          <w:rFonts w:hint="eastAsia"/>
        </w:rPr>
      </w:pPr>
      <w:r>
        <w:drawing>
          <wp:inline distT="0" distB="0" distL="114300" distR="114300">
            <wp:extent cx="6416040" cy="3058795"/>
            <wp:effectExtent l="9525" t="9525" r="13335" b="17780"/>
            <wp:docPr id="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6"/>
                    <pic:cNvPicPr>
                      <a:picLocks noChangeAspect="1"/>
                    </pic:cNvPicPr>
                  </pic:nvPicPr>
                  <pic:blipFill>
                    <a:blip r:embed="rId32"/>
                    <a:stretch>
                      <a:fillRect/>
                    </a:stretch>
                  </pic:blipFill>
                  <pic:spPr>
                    <a:xfrm>
                      <a:off x="0" y="0"/>
                      <a:ext cx="6416040" cy="3058795"/>
                    </a:xfrm>
                    <a:prstGeom prst="rect">
                      <a:avLst/>
                    </a:prstGeom>
                    <a:noFill/>
                    <a:ln>
                      <a:solidFill>
                        <a:srgbClr val="EAEAEA"/>
                      </a:solidFill>
                    </a:ln>
                  </pic:spPr>
                </pic:pic>
              </a:graphicData>
            </a:graphic>
          </wp:inline>
        </w:drawing>
      </w:r>
    </w:p>
    <w:p w14:paraId="67C48304">
      <w:pPr>
        <w:spacing w:before="93" w:after="93"/>
        <w:ind w:firstLine="0" w:firstLineChars="0"/>
        <w:jc w:val="center"/>
      </w:pPr>
      <w:r>
        <w:rPr>
          <w:rFonts w:hint="eastAsia"/>
        </w:rPr>
        <w:t>图326-1-设置存档画面</w:t>
      </w:r>
    </w:p>
    <w:p w14:paraId="4A2BD188">
      <w:pPr>
        <w:pStyle w:val="5"/>
        <w:spacing w:before="312"/>
        <w:rPr>
          <w:rFonts w:cs="Times New Roman"/>
        </w:rPr>
      </w:pPr>
      <w:bookmarkStart w:id="53" w:name="_Toc481533506"/>
      <w:bookmarkStart w:id="54" w:name="_Toc514095727"/>
      <w:bookmarkStart w:id="55" w:name="_Toc18849"/>
      <w:r>
        <w:rPr>
          <w:rFonts w:hint="eastAsia" w:cs="Times New Roman"/>
        </w:rPr>
        <w:t>3.2.</w:t>
      </w:r>
      <w:r>
        <w:rPr>
          <w:rFonts w:hint="eastAsia" w:cs="Times New Roman"/>
          <w:lang w:val="en-US" w:eastAsia="zh-CN"/>
        </w:rPr>
        <w:t>7</w:t>
      </w:r>
      <w:r>
        <w:rPr>
          <w:rFonts w:hint="eastAsia" w:cs="Times New Roman"/>
        </w:rPr>
        <w:t>收文转</w:t>
      </w:r>
      <w:bookmarkEnd w:id="53"/>
      <w:bookmarkEnd w:id="54"/>
      <w:r>
        <w:rPr>
          <w:rFonts w:hint="eastAsia" w:cs="Times New Roman"/>
        </w:rPr>
        <w:t>发文</w:t>
      </w:r>
      <w:bookmarkEnd w:id="55"/>
    </w:p>
    <w:p w14:paraId="3FCDBF61">
      <w:pPr>
        <w:spacing w:before="93" w:after="93"/>
        <w:ind w:firstLine="420"/>
      </w:pPr>
      <w:r>
        <w:rPr>
          <w:rFonts w:hint="eastAsia"/>
        </w:rPr>
        <w:t>收文转发文是对于模板字段的关联操作。能够将指定的收文模板与发文模板做关联。设置后，在分发阅读画面，点击转发文按钮后，能够自动打开对应的发文单，并将收文单上指定关联的内容自动填入发文单。</w:t>
      </w:r>
    </w:p>
    <w:p w14:paraId="4E6AA38B">
      <w:pPr>
        <w:spacing w:before="93" w:after="93"/>
        <w:ind w:firstLine="420"/>
      </w:pPr>
      <w:r>
        <w:rPr>
          <w:rFonts w:hint="eastAsia"/>
        </w:rPr>
        <w:t>勾选模板点【收文转发文】按钮，建立关联。在此处填写好关联名称、状态、选择要关联的发文模板，然后点击“新建关联字段”按钮，选择当前收文单模板中控件字段要和所关联的发文单模板中的哪个控件字段关联，设置好后点击保存即可。</w:t>
      </w:r>
    </w:p>
    <w:p w14:paraId="1DFD130F">
      <w:pPr>
        <w:spacing w:before="93" w:after="93"/>
        <w:ind w:firstLine="0" w:firstLineChars="0"/>
        <w:jc w:val="center"/>
      </w:pPr>
      <w:r>
        <w:drawing>
          <wp:inline distT="0" distB="0" distL="114300" distR="114300">
            <wp:extent cx="6416040" cy="3049270"/>
            <wp:effectExtent l="9525" t="9525" r="13335" b="27305"/>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7"/>
                    <pic:cNvPicPr>
                      <a:picLocks noChangeAspect="1"/>
                    </pic:cNvPicPr>
                  </pic:nvPicPr>
                  <pic:blipFill>
                    <a:blip r:embed="rId33"/>
                    <a:stretch>
                      <a:fillRect/>
                    </a:stretch>
                  </pic:blipFill>
                  <pic:spPr>
                    <a:xfrm>
                      <a:off x="0" y="0"/>
                      <a:ext cx="6416040" cy="3049270"/>
                    </a:xfrm>
                    <a:prstGeom prst="rect">
                      <a:avLst/>
                    </a:prstGeom>
                    <a:noFill/>
                    <a:ln>
                      <a:solidFill>
                        <a:srgbClr val="EAEAEA"/>
                      </a:solidFill>
                    </a:ln>
                  </pic:spPr>
                </pic:pic>
              </a:graphicData>
            </a:graphic>
          </wp:inline>
        </w:drawing>
      </w:r>
    </w:p>
    <w:p w14:paraId="59E83A76">
      <w:pPr>
        <w:spacing w:before="93" w:after="93"/>
        <w:ind w:firstLine="0" w:firstLineChars="0"/>
        <w:jc w:val="center"/>
      </w:pPr>
      <w:r>
        <w:rPr>
          <w:rFonts w:hint="eastAsia"/>
        </w:rPr>
        <w:t>图32</w:t>
      </w:r>
      <w:r>
        <w:rPr>
          <w:rFonts w:hint="eastAsia"/>
          <w:lang w:val="en-US" w:eastAsia="zh-CN"/>
        </w:rPr>
        <w:t>7</w:t>
      </w:r>
      <w:r>
        <w:rPr>
          <w:rFonts w:hint="eastAsia"/>
        </w:rPr>
        <w:t>-1-收文转发文画面</w:t>
      </w:r>
    </w:p>
    <w:p w14:paraId="52BD403D">
      <w:pPr>
        <w:pStyle w:val="5"/>
        <w:spacing w:before="312"/>
        <w:rPr>
          <w:rFonts w:cs="Times New Roman"/>
        </w:rPr>
      </w:pPr>
      <w:bookmarkStart w:id="56" w:name="_Toc445302892"/>
      <w:bookmarkStart w:id="57" w:name="_Toc317060152"/>
      <w:bookmarkStart w:id="58" w:name="_Toc423104807"/>
      <w:bookmarkStart w:id="59" w:name="_Toc481601755"/>
      <w:bookmarkStart w:id="60" w:name="_Toc10527"/>
      <w:bookmarkStart w:id="61" w:name="_Toc423363785"/>
      <w:r>
        <w:rPr>
          <w:rFonts w:hint="eastAsia" w:cs="Times New Roman"/>
        </w:rPr>
        <w:t>3.2.</w:t>
      </w:r>
      <w:r>
        <w:rPr>
          <w:rFonts w:hint="eastAsia" w:cs="Times New Roman"/>
          <w:lang w:val="en-US" w:eastAsia="zh-CN"/>
        </w:rPr>
        <w:t>8</w:t>
      </w:r>
      <w:r>
        <w:rPr>
          <w:rFonts w:hint="eastAsia" w:cs="Times New Roman"/>
        </w:rPr>
        <w:t>复制模板</w:t>
      </w:r>
      <w:bookmarkEnd w:id="56"/>
      <w:bookmarkEnd w:id="57"/>
      <w:bookmarkEnd w:id="58"/>
      <w:bookmarkEnd w:id="59"/>
      <w:bookmarkEnd w:id="60"/>
      <w:bookmarkEnd w:id="61"/>
    </w:p>
    <w:p w14:paraId="6D87697B">
      <w:pPr>
        <w:spacing w:before="93" w:after="93"/>
        <w:ind w:firstLine="420"/>
      </w:pPr>
      <w:r>
        <w:rPr>
          <w:rFonts w:hint="eastAsia"/>
        </w:rPr>
        <w:t>模板的复制功能，可对既有流程备份。还可对通过复制功能，复制模板的审批及跳转条件，只更改流程名称便可实现新流程和原流程完全一致，有效减免同一模板反复新建的烦恼。</w:t>
      </w:r>
    </w:p>
    <w:p w14:paraId="2AC260F7">
      <w:pPr>
        <w:spacing w:before="93" w:after="93"/>
        <w:ind w:firstLine="420"/>
      </w:pPr>
      <w:r>
        <w:rPr>
          <w:rFonts w:hint="eastAsia"/>
        </w:rPr>
        <w:t>选择要复制的目标模板文件，点击【复制】按钮，可重新输入模板名称并选择模板类别，单击【保存】按钮即可。</w:t>
      </w:r>
    </w:p>
    <w:p w14:paraId="0FC0AA29">
      <w:pPr>
        <w:spacing w:before="93" w:after="93"/>
        <w:ind w:firstLine="0" w:firstLineChars="0"/>
        <w:jc w:val="center"/>
        <w:rPr>
          <w:rFonts w:hint="eastAsia"/>
        </w:rPr>
      </w:pPr>
      <w:r>
        <w:drawing>
          <wp:inline distT="0" distB="0" distL="114300" distR="114300">
            <wp:extent cx="6416040" cy="3049270"/>
            <wp:effectExtent l="9525" t="9525" r="13335" b="27305"/>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pic:cNvPicPr>
                      <a:picLocks noChangeAspect="1"/>
                    </pic:cNvPicPr>
                  </pic:nvPicPr>
                  <pic:blipFill>
                    <a:blip r:embed="rId34"/>
                    <a:stretch>
                      <a:fillRect/>
                    </a:stretch>
                  </pic:blipFill>
                  <pic:spPr>
                    <a:xfrm>
                      <a:off x="0" y="0"/>
                      <a:ext cx="6416040" cy="3049270"/>
                    </a:xfrm>
                    <a:prstGeom prst="rect">
                      <a:avLst/>
                    </a:prstGeom>
                    <a:noFill/>
                    <a:ln>
                      <a:solidFill>
                        <a:srgbClr val="EAEAEA"/>
                      </a:solidFill>
                    </a:ln>
                  </pic:spPr>
                </pic:pic>
              </a:graphicData>
            </a:graphic>
          </wp:inline>
        </w:drawing>
      </w:r>
    </w:p>
    <w:p w14:paraId="3277184A">
      <w:pPr>
        <w:spacing w:before="93" w:after="93"/>
        <w:ind w:firstLine="0" w:firstLineChars="0"/>
        <w:jc w:val="center"/>
      </w:pPr>
      <w:r>
        <w:rPr>
          <w:rFonts w:hint="eastAsia"/>
        </w:rPr>
        <w:t>图32</w:t>
      </w:r>
      <w:r>
        <w:rPr>
          <w:rFonts w:hint="eastAsia"/>
          <w:lang w:val="en-US" w:eastAsia="zh-CN"/>
        </w:rPr>
        <w:t>8</w:t>
      </w:r>
      <w:r>
        <w:rPr>
          <w:rFonts w:hint="eastAsia"/>
        </w:rPr>
        <w:t>-1-复制模板画面</w:t>
      </w:r>
    </w:p>
    <w:p w14:paraId="35FB12D9">
      <w:pPr>
        <w:pStyle w:val="5"/>
        <w:spacing w:before="312"/>
        <w:rPr>
          <w:rFonts w:cs="Times New Roman"/>
        </w:rPr>
      </w:pPr>
      <w:bookmarkStart w:id="62" w:name="_Toc423104808"/>
      <w:bookmarkStart w:id="63" w:name="_Toc452"/>
      <w:bookmarkStart w:id="64" w:name="_Toc445302893"/>
      <w:bookmarkStart w:id="65" w:name="_Toc423363786"/>
      <w:bookmarkStart w:id="66" w:name="_Toc481601756"/>
      <w:r>
        <w:rPr>
          <w:rFonts w:hint="eastAsia" w:cs="Times New Roman"/>
        </w:rPr>
        <w:t>3.2.</w:t>
      </w:r>
      <w:r>
        <w:rPr>
          <w:rFonts w:hint="eastAsia" w:cs="Times New Roman"/>
          <w:lang w:val="en-US" w:eastAsia="zh-CN"/>
        </w:rPr>
        <w:t>9</w:t>
      </w:r>
      <w:r>
        <w:rPr>
          <w:rFonts w:hint="eastAsia" w:cs="Times New Roman"/>
        </w:rPr>
        <w:t>独立菜单</w:t>
      </w:r>
      <w:bookmarkEnd w:id="62"/>
      <w:bookmarkEnd w:id="63"/>
      <w:bookmarkEnd w:id="64"/>
      <w:bookmarkEnd w:id="65"/>
      <w:bookmarkEnd w:id="66"/>
    </w:p>
    <w:p w14:paraId="56F1DAE6">
      <w:pPr>
        <w:spacing w:before="93" w:after="93"/>
        <w:ind w:firstLine="420"/>
      </w:pPr>
      <w:r>
        <w:rPr>
          <w:rFonts w:hint="eastAsia"/>
        </w:rPr>
        <w:t>可以将常用审批单直接挂到菜单，点击后可直接发起申请和审批。选中需要设置为菜单的模板，点击【独立菜单】按钮，进入选择需要挂在哪个菜单位置下，保存。注意设置后需要到权限组里面设置下权限菜单。</w:t>
      </w:r>
    </w:p>
    <w:p w14:paraId="7C15A0C3">
      <w:pPr>
        <w:spacing w:before="93" w:after="93"/>
        <w:ind w:firstLine="0" w:firstLineChars="0"/>
        <w:jc w:val="center"/>
        <w:rPr>
          <w:rFonts w:hint="eastAsia"/>
        </w:rPr>
      </w:pPr>
      <w:r>
        <w:drawing>
          <wp:inline distT="0" distB="0" distL="114300" distR="114300">
            <wp:extent cx="6416040" cy="3049270"/>
            <wp:effectExtent l="9525" t="9525" r="13335" b="27305"/>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pic:cNvPicPr>
                      <a:picLocks noChangeAspect="1"/>
                    </pic:cNvPicPr>
                  </pic:nvPicPr>
                  <pic:blipFill>
                    <a:blip r:embed="rId35"/>
                    <a:stretch>
                      <a:fillRect/>
                    </a:stretch>
                  </pic:blipFill>
                  <pic:spPr>
                    <a:xfrm>
                      <a:off x="0" y="0"/>
                      <a:ext cx="6416040" cy="3049270"/>
                    </a:xfrm>
                    <a:prstGeom prst="rect">
                      <a:avLst/>
                    </a:prstGeom>
                    <a:noFill/>
                    <a:ln>
                      <a:solidFill>
                        <a:srgbClr val="EAEAEA"/>
                      </a:solidFill>
                    </a:ln>
                  </pic:spPr>
                </pic:pic>
              </a:graphicData>
            </a:graphic>
          </wp:inline>
        </w:drawing>
      </w:r>
    </w:p>
    <w:p w14:paraId="3EF491EB">
      <w:pPr>
        <w:spacing w:before="93" w:after="93"/>
        <w:ind w:firstLine="0" w:firstLineChars="0"/>
        <w:jc w:val="center"/>
      </w:pPr>
      <w:r>
        <w:rPr>
          <w:rFonts w:hint="eastAsia"/>
        </w:rPr>
        <w:t>图32</w:t>
      </w:r>
      <w:r>
        <w:rPr>
          <w:rFonts w:hint="eastAsia"/>
          <w:lang w:val="en-US" w:eastAsia="zh-CN"/>
        </w:rPr>
        <w:t>9</w:t>
      </w:r>
      <w:r>
        <w:rPr>
          <w:rFonts w:hint="eastAsia"/>
        </w:rPr>
        <w:t>-1-独立菜单画面</w:t>
      </w:r>
    </w:p>
    <w:p w14:paraId="09904424">
      <w:pPr>
        <w:pStyle w:val="5"/>
        <w:spacing w:before="312"/>
        <w:rPr>
          <w:rFonts w:cs="Times New Roman"/>
        </w:rPr>
      </w:pPr>
      <w:bookmarkStart w:id="67" w:name="_Toc423104810"/>
      <w:bookmarkStart w:id="68" w:name="_Toc481601757"/>
      <w:bookmarkStart w:id="69" w:name="_Toc15402"/>
      <w:bookmarkStart w:id="70" w:name="_Toc423363788"/>
      <w:bookmarkStart w:id="71" w:name="_Toc445302895"/>
      <w:r>
        <w:rPr>
          <w:rFonts w:hint="eastAsia" w:cs="Times New Roman"/>
        </w:rPr>
        <w:t>3.2.1</w:t>
      </w:r>
      <w:r>
        <w:rPr>
          <w:rFonts w:hint="eastAsia" w:cs="Times New Roman"/>
          <w:lang w:val="en-US" w:eastAsia="zh-CN"/>
        </w:rPr>
        <w:t>0</w:t>
      </w:r>
      <w:r>
        <w:rPr>
          <w:rFonts w:hint="eastAsia" w:cs="Times New Roman"/>
        </w:rPr>
        <w:t>导入导出</w:t>
      </w:r>
      <w:bookmarkEnd w:id="67"/>
      <w:bookmarkEnd w:id="68"/>
      <w:bookmarkEnd w:id="69"/>
      <w:bookmarkEnd w:id="70"/>
      <w:bookmarkEnd w:id="71"/>
    </w:p>
    <w:p w14:paraId="68AB6189">
      <w:pPr>
        <w:spacing w:before="93" w:after="93"/>
        <w:ind w:firstLine="420"/>
      </w:pPr>
      <w:r>
        <w:rPr>
          <w:rFonts w:hint="eastAsia"/>
        </w:rPr>
        <w:t>可以将收文模板及流程导入和导出。导入支持从压缩包导入；导出可以选择是否导出流程。</w:t>
      </w:r>
    </w:p>
    <w:p w14:paraId="2FB8B823">
      <w:pPr>
        <w:spacing w:before="93" w:after="93"/>
        <w:ind w:firstLine="0" w:firstLineChars="0"/>
        <w:jc w:val="center"/>
        <w:rPr>
          <w:rFonts w:hint="eastAsia"/>
        </w:rPr>
      </w:pPr>
      <w:r>
        <w:drawing>
          <wp:inline distT="0" distB="0" distL="114300" distR="114300">
            <wp:extent cx="6416040" cy="3058795"/>
            <wp:effectExtent l="9525" t="9525" r="13335" b="17780"/>
            <wp:docPr id="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
                    <pic:cNvPicPr>
                      <a:picLocks noChangeAspect="1"/>
                    </pic:cNvPicPr>
                  </pic:nvPicPr>
                  <pic:blipFill>
                    <a:blip r:embed="rId36"/>
                    <a:stretch>
                      <a:fillRect/>
                    </a:stretch>
                  </pic:blipFill>
                  <pic:spPr>
                    <a:xfrm>
                      <a:off x="0" y="0"/>
                      <a:ext cx="6416040" cy="3058795"/>
                    </a:xfrm>
                    <a:prstGeom prst="rect">
                      <a:avLst/>
                    </a:prstGeom>
                    <a:noFill/>
                    <a:ln>
                      <a:solidFill>
                        <a:srgbClr val="EAEAEA"/>
                      </a:solidFill>
                    </a:ln>
                  </pic:spPr>
                </pic:pic>
              </a:graphicData>
            </a:graphic>
          </wp:inline>
        </w:drawing>
      </w:r>
    </w:p>
    <w:p w14:paraId="09BE4B69">
      <w:pPr>
        <w:spacing w:before="93" w:after="93"/>
        <w:ind w:firstLine="0" w:firstLineChars="0"/>
        <w:jc w:val="center"/>
      </w:pPr>
      <w:r>
        <w:rPr>
          <w:rFonts w:hint="eastAsia"/>
        </w:rPr>
        <w:t>图321</w:t>
      </w:r>
      <w:r>
        <w:rPr>
          <w:rFonts w:hint="eastAsia"/>
          <w:lang w:val="en-US" w:eastAsia="zh-CN"/>
        </w:rPr>
        <w:t>0</w:t>
      </w:r>
      <w:r>
        <w:rPr>
          <w:rFonts w:hint="eastAsia"/>
        </w:rPr>
        <w:t>-1-导入导出画面</w:t>
      </w:r>
    </w:p>
    <w:p w14:paraId="1AA27733">
      <w:pPr>
        <w:pStyle w:val="5"/>
        <w:spacing w:before="312"/>
        <w:rPr>
          <w:rFonts w:cs="Times New Roman"/>
        </w:rPr>
      </w:pPr>
      <w:bookmarkStart w:id="72" w:name="_Toc481601759"/>
      <w:bookmarkStart w:id="73" w:name="_Toc748"/>
      <w:r>
        <w:rPr>
          <w:rFonts w:hint="eastAsia" w:cs="Times New Roman"/>
        </w:rPr>
        <w:t>3.2.1</w:t>
      </w:r>
      <w:r>
        <w:rPr>
          <w:rFonts w:hint="eastAsia" w:cs="Times New Roman"/>
          <w:lang w:val="en-US" w:eastAsia="zh-CN"/>
        </w:rPr>
        <w:t>1</w:t>
      </w:r>
      <w:r>
        <w:rPr>
          <w:rFonts w:cs="Times New Roman"/>
        </w:rPr>
        <w:t>删除</w:t>
      </w:r>
      <w:bookmarkEnd w:id="72"/>
      <w:bookmarkEnd w:id="73"/>
    </w:p>
    <w:p w14:paraId="6B6D6320">
      <w:pPr>
        <w:spacing w:before="93" w:after="93"/>
        <w:ind w:firstLine="420"/>
      </w:pPr>
      <w:r>
        <w:rPr>
          <w:rFonts w:hint="eastAsia"/>
        </w:rPr>
        <w:t>如图下图中，选择一条要删除的收文模板，点击【删除】按钮便会弹出删除的提示对话框，如图所示，点击【确定】则删除该数据，点击【取消】则取消操作。</w:t>
      </w:r>
    </w:p>
    <w:p w14:paraId="12413B29">
      <w:pPr>
        <w:spacing w:before="93" w:after="93"/>
        <w:ind w:firstLine="0" w:firstLineChars="0"/>
        <w:jc w:val="center"/>
        <w:rPr>
          <w:rFonts w:hint="eastAsia"/>
        </w:rPr>
      </w:pPr>
      <w:r>
        <w:drawing>
          <wp:inline distT="0" distB="0" distL="114300" distR="114300">
            <wp:extent cx="6416040" cy="3052445"/>
            <wp:effectExtent l="9525" t="9525" r="13335" b="2413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pic:cNvPicPr>
                  </pic:nvPicPr>
                  <pic:blipFill>
                    <a:blip r:embed="rId37"/>
                    <a:stretch>
                      <a:fillRect/>
                    </a:stretch>
                  </pic:blipFill>
                  <pic:spPr>
                    <a:xfrm>
                      <a:off x="0" y="0"/>
                      <a:ext cx="6416040" cy="3052445"/>
                    </a:xfrm>
                    <a:prstGeom prst="rect">
                      <a:avLst/>
                    </a:prstGeom>
                    <a:noFill/>
                    <a:ln>
                      <a:solidFill>
                        <a:srgbClr val="EAEAEA"/>
                      </a:solidFill>
                    </a:ln>
                  </pic:spPr>
                </pic:pic>
              </a:graphicData>
            </a:graphic>
          </wp:inline>
        </w:drawing>
      </w:r>
    </w:p>
    <w:p w14:paraId="0FAA748B">
      <w:pPr>
        <w:spacing w:before="93" w:after="93"/>
        <w:ind w:firstLine="0" w:firstLineChars="0"/>
        <w:jc w:val="center"/>
      </w:pPr>
      <w:r>
        <w:rPr>
          <w:rFonts w:hint="eastAsia"/>
        </w:rPr>
        <w:t>图321</w:t>
      </w:r>
      <w:r>
        <w:rPr>
          <w:rFonts w:hint="eastAsia"/>
          <w:lang w:val="en-US" w:eastAsia="zh-CN"/>
        </w:rPr>
        <w:t>1</w:t>
      </w:r>
      <w:r>
        <w:rPr>
          <w:rFonts w:hint="eastAsia"/>
        </w:rPr>
        <w:t>-1-模板删除画面</w:t>
      </w:r>
    </w:p>
    <w:p w14:paraId="505E9177">
      <w:pPr>
        <w:pStyle w:val="5"/>
        <w:spacing w:before="312"/>
        <w:rPr>
          <w:rFonts w:cs="Times New Roman"/>
        </w:rPr>
      </w:pPr>
      <w:bookmarkStart w:id="74" w:name="_Toc481601760"/>
      <w:bookmarkStart w:id="75" w:name="_Toc17401"/>
      <w:r>
        <w:rPr>
          <w:rFonts w:hint="eastAsia" w:cs="Times New Roman"/>
        </w:rPr>
        <w:t>3.2.1</w:t>
      </w:r>
      <w:r>
        <w:rPr>
          <w:rFonts w:hint="eastAsia" w:cs="Times New Roman"/>
          <w:lang w:val="en-US" w:eastAsia="zh-CN"/>
        </w:rPr>
        <w:t>2</w:t>
      </w:r>
      <w:r>
        <w:rPr>
          <w:rFonts w:hint="eastAsia" w:cs="Times New Roman"/>
        </w:rPr>
        <w:t>模板回收站</w:t>
      </w:r>
      <w:bookmarkEnd w:id="74"/>
      <w:bookmarkEnd w:id="75"/>
    </w:p>
    <w:p w14:paraId="38AD76CC">
      <w:pPr>
        <w:spacing w:before="93" w:after="93"/>
        <w:ind w:firstLine="420"/>
      </w:pPr>
      <w:r>
        <w:rPr>
          <w:rFonts w:hint="eastAsia"/>
        </w:rPr>
        <w:t>模板回收站对于删除的模板进行恢复和彻底删除等维护。如想恢复模板，则勾选要恢复模板，点击【恢复模板】按钮；如要彻底删除，则点击【删除模板及实例】。</w:t>
      </w:r>
    </w:p>
    <w:p w14:paraId="538E31A5">
      <w:pPr>
        <w:spacing w:before="93" w:after="93"/>
        <w:ind w:firstLine="0" w:firstLineChars="0"/>
        <w:jc w:val="center"/>
        <w:rPr>
          <w:rFonts w:hint="eastAsia"/>
        </w:rPr>
      </w:pPr>
      <w:r>
        <w:drawing>
          <wp:inline distT="0" distB="0" distL="114300" distR="114300">
            <wp:extent cx="6416040" cy="3058795"/>
            <wp:effectExtent l="9525" t="9525" r="13335" b="17780"/>
            <wp:docPr id="4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2"/>
                    <pic:cNvPicPr>
                      <a:picLocks noChangeAspect="1"/>
                    </pic:cNvPicPr>
                  </pic:nvPicPr>
                  <pic:blipFill>
                    <a:blip r:embed="rId38"/>
                    <a:stretch>
                      <a:fillRect/>
                    </a:stretch>
                  </pic:blipFill>
                  <pic:spPr>
                    <a:xfrm>
                      <a:off x="0" y="0"/>
                      <a:ext cx="6416040" cy="3058795"/>
                    </a:xfrm>
                    <a:prstGeom prst="rect">
                      <a:avLst/>
                    </a:prstGeom>
                    <a:noFill/>
                    <a:ln>
                      <a:solidFill>
                        <a:srgbClr val="EAEAEA"/>
                      </a:solidFill>
                    </a:ln>
                  </pic:spPr>
                </pic:pic>
              </a:graphicData>
            </a:graphic>
          </wp:inline>
        </w:drawing>
      </w:r>
    </w:p>
    <w:p w14:paraId="74F01A2C">
      <w:pPr>
        <w:spacing w:before="93" w:after="93"/>
        <w:ind w:firstLine="0" w:firstLineChars="0"/>
        <w:jc w:val="center"/>
      </w:pPr>
      <w:r>
        <w:rPr>
          <w:rFonts w:hint="eastAsia"/>
        </w:rPr>
        <w:t>图321</w:t>
      </w:r>
      <w:r>
        <w:rPr>
          <w:rFonts w:hint="eastAsia"/>
          <w:lang w:val="en-US" w:eastAsia="zh-CN"/>
        </w:rPr>
        <w:t>2</w:t>
      </w:r>
      <w:r>
        <w:rPr>
          <w:rFonts w:hint="eastAsia"/>
        </w:rPr>
        <w:t>-1-模板回收站画面</w:t>
      </w:r>
    </w:p>
    <w:p w14:paraId="648C86E4">
      <w:pPr>
        <w:pStyle w:val="5"/>
        <w:spacing w:before="312"/>
        <w:rPr>
          <w:rFonts w:cs="Times New Roman"/>
        </w:rPr>
      </w:pPr>
      <w:bookmarkStart w:id="76" w:name="_Toc445302894"/>
      <w:bookmarkStart w:id="77" w:name="_Toc423104809"/>
      <w:bookmarkStart w:id="78" w:name="_Toc481601754"/>
      <w:bookmarkStart w:id="79" w:name="_Toc6982"/>
      <w:bookmarkStart w:id="80" w:name="_Toc423363787"/>
      <w:r>
        <w:rPr>
          <w:rFonts w:hint="eastAsia" w:cs="Times New Roman"/>
        </w:rPr>
        <w:t>3.2.1</w:t>
      </w:r>
      <w:r>
        <w:rPr>
          <w:rFonts w:hint="eastAsia" w:cs="Times New Roman"/>
          <w:lang w:val="en-US" w:eastAsia="zh-CN"/>
        </w:rPr>
        <w:t>3</w:t>
      </w:r>
      <w:r>
        <w:rPr>
          <w:rFonts w:hint="eastAsia" w:cs="Times New Roman"/>
        </w:rPr>
        <w:t>保存排序</w:t>
      </w:r>
      <w:bookmarkEnd w:id="76"/>
      <w:bookmarkEnd w:id="77"/>
      <w:bookmarkEnd w:id="78"/>
      <w:bookmarkEnd w:id="79"/>
      <w:bookmarkEnd w:id="80"/>
    </w:p>
    <w:p w14:paraId="6BC7FE6D">
      <w:pPr>
        <w:spacing w:before="93" w:after="93"/>
        <w:ind w:firstLine="420"/>
      </w:pPr>
      <w:r>
        <w:rPr>
          <w:rFonts w:hint="eastAsia"/>
        </w:rPr>
        <w:t>将频繁使用或者修改的模板放置前面，此顺序为升序排序。设置好排序号，点【保存排序】按钮即可。</w:t>
      </w:r>
    </w:p>
    <w:p w14:paraId="080F0D1C">
      <w:pPr>
        <w:spacing w:before="93" w:after="93"/>
        <w:ind w:firstLine="0" w:firstLineChars="0"/>
        <w:jc w:val="center"/>
        <w:rPr>
          <w:rFonts w:hint="eastAsia"/>
        </w:rPr>
      </w:pPr>
      <w:r>
        <w:drawing>
          <wp:inline distT="0" distB="0" distL="114300" distR="114300">
            <wp:extent cx="6416040" cy="3055620"/>
            <wp:effectExtent l="9525" t="9525" r="13335" b="20955"/>
            <wp:docPr id="4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3"/>
                    <pic:cNvPicPr>
                      <a:picLocks noChangeAspect="1"/>
                    </pic:cNvPicPr>
                  </pic:nvPicPr>
                  <pic:blipFill>
                    <a:blip r:embed="rId39"/>
                    <a:stretch>
                      <a:fillRect/>
                    </a:stretch>
                  </pic:blipFill>
                  <pic:spPr>
                    <a:xfrm>
                      <a:off x="0" y="0"/>
                      <a:ext cx="6416040" cy="3055620"/>
                    </a:xfrm>
                    <a:prstGeom prst="rect">
                      <a:avLst/>
                    </a:prstGeom>
                    <a:noFill/>
                    <a:ln>
                      <a:solidFill>
                        <a:srgbClr val="EAEAEA"/>
                      </a:solidFill>
                    </a:ln>
                  </pic:spPr>
                </pic:pic>
              </a:graphicData>
            </a:graphic>
          </wp:inline>
        </w:drawing>
      </w:r>
    </w:p>
    <w:p w14:paraId="497352D7">
      <w:pPr>
        <w:spacing w:before="93" w:after="93"/>
        <w:ind w:firstLine="0" w:firstLineChars="0"/>
        <w:jc w:val="center"/>
      </w:pPr>
      <w:r>
        <w:rPr>
          <w:rFonts w:hint="eastAsia"/>
        </w:rPr>
        <w:t>图321</w:t>
      </w:r>
      <w:r>
        <w:rPr>
          <w:rFonts w:hint="eastAsia"/>
          <w:lang w:val="en-US" w:eastAsia="zh-CN"/>
        </w:rPr>
        <w:t>3</w:t>
      </w:r>
      <w:r>
        <w:rPr>
          <w:rFonts w:hint="eastAsia"/>
        </w:rPr>
        <w:t>-1-保存排序画面</w:t>
      </w:r>
    </w:p>
    <w:p w14:paraId="1C1150AD">
      <w:pPr>
        <w:pStyle w:val="5"/>
        <w:spacing w:before="312"/>
        <w:rPr>
          <w:rFonts w:cs="Times New Roman"/>
        </w:rPr>
      </w:pPr>
      <w:bookmarkStart w:id="81" w:name="_Toc30387"/>
      <w:bookmarkStart w:id="82" w:name="_Toc445302902"/>
      <w:bookmarkStart w:id="83" w:name="_Toc317060154"/>
      <w:bookmarkStart w:id="84" w:name="_Toc423104817"/>
      <w:bookmarkStart w:id="85" w:name="_Toc423363795"/>
      <w:bookmarkStart w:id="86" w:name="_Toc481601762"/>
      <w:r>
        <w:rPr>
          <w:rFonts w:hint="eastAsia" w:cs="Times New Roman"/>
        </w:rPr>
        <w:t>3.2.1</w:t>
      </w:r>
      <w:r>
        <w:rPr>
          <w:rFonts w:hint="eastAsia" w:cs="Times New Roman"/>
          <w:lang w:val="en-US" w:eastAsia="zh-CN"/>
        </w:rPr>
        <w:t>4</w:t>
      </w:r>
      <w:r>
        <w:rPr>
          <w:rFonts w:hint="eastAsia" w:cs="Times New Roman"/>
        </w:rPr>
        <w:t>按类别、名称查询模板</w:t>
      </w:r>
      <w:bookmarkEnd w:id="81"/>
      <w:bookmarkEnd w:id="82"/>
      <w:bookmarkEnd w:id="83"/>
      <w:bookmarkEnd w:id="84"/>
      <w:bookmarkEnd w:id="85"/>
      <w:bookmarkEnd w:id="86"/>
    </w:p>
    <w:p w14:paraId="417E6FBD">
      <w:pPr>
        <w:spacing w:before="93" w:after="93"/>
        <w:ind w:firstLine="420"/>
      </w:pPr>
      <w:r>
        <w:rPr>
          <w:rFonts w:hint="eastAsia"/>
        </w:rPr>
        <w:t>如图下图所示，&lt;模板设置&gt;浏览画面，在画面的查询栏里，点击下拉列表，显示已有的收文模板类别。选择任一类别，显示该类别下的收文模板，同时也可通过模板名称查询。</w:t>
      </w:r>
    </w:p>
    <w:p w14:paraId="1BC898B1">
      <w:pPr>
        <w:spacing w:before="93" w:after="93"/>
        <w:ind w:firstLine="0" w:firstLineChars="0"/>
        <w:jc w:val="center"/>
        <w:rPr>
          <w:rFonts w:hint="eastAsia"/>
        </w:rPr>
      </w:pPr>
      <w:r>
        <w:drawing>
          <wp:inline distT="0" distB="0" distL="114300" distR="114300">
            <wp:extent cx="6416040" cy="3049270"/>
            <wp:effectExtent l="9525" t="9525" r="13335" b="27305"/>
            <wp:docPr id="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4"/>
                    <pic:cNvPicPr>
                      <a:picLocks noChangeAspect="1"/>
                    </pic:cNvPicPr>
                  </pic:nvPicPr>
                  <pic:blipFill>
                    <a:blip r:embed="rId40"/>
                    <a:stretch>
                      <a:fillRect/>
                    </a:stretch>
                  </pic:blipFill>
                  <pic:spPr>
                    <a:xfrm>
                      <a:off x="0" y="0"/>
                      <a:ext cx="6416040" cy="3049270"/>
                    </a:xfrm>
                    <a:prstGeom prst="rect">
                      <a:avLst/>
                    </a:prstGeom>
                    <a:noFill/>
                    <a:ln>
                      <a:solidFill>
                        <a:srgbClr val="EAEAEA"/>
                      </a:solidFill>
                    </a:ln>
                  </pic:spPr>
                </pic:pic>
              </a:graphicData>
            </a:graphic>
          </wp:inline>
        </w:drawing>
      </w:r>
    </w:p>
    <w:p w14:paraId="63F28E0A">
      <w:pPr>
        <w:spacing w:before="93" w:after="93"/>
        <w:ind w:firstLine="0" w:firstLineChars="0"/>
        <w:jc w:val="center"/>
      </w:pPr>
      <w:r>
        <w:rPr>
          <w:rFonts w:hint="eastAsia"/>
        </w:rPr>
        <w:t>图321</w:t>
      </w:r>
      <w:r>
        <w:rPr>
          <w:rFonts w:hint="eastAsia"/>
          <w:lang w:val="en-US" w:eastAsia="zh-CN"/>
        </w:rPr>
        <w:t>4</w:t>
      </w:r>
      <w:r>
        <w:rPr>
          <w:rFonts w:hint="eastAsia"/>
        </w:rPr>
        <w:t>-1-收文模板查询画面</w:t>
      </w:r>
    </w:p>
    <w:p w14:paraId="4C994D0B">
      <w:pPr>
        <w:spacing w:before="93" w:after="93"/>
        <w:ind w:firstLine="0" w:firstLineChars="0"/>
        <w:jc w:val="center"/>
      </w:pPr>
    </w:p>
    <w:p w14:paraId="5C33E0DB">
      <w:pPr>
        <w:pStyle w:val="4"/>
        <w:numPr>
          <w:ilvl w:val="1"/>
          <w:numId w:val="6"/>
        </w:numPr>
        <w:ind w:left="0"/>
        <w:rPr>
          <w:rFonts w:cs="Times New Roman"/>
        </w:rPr>
      </w:pPr>
      <w:bookmarkStart w:id="87" w:name="_Toc445302904"/>
      <w:bookmarkStart w:id="88" w:name="_Toc423363797"/>
      <w:bookmarkStart w:id="89" w:name="_Toc481601765"/>
      <w:bookmarkStart w:id="90" w:name="_Toc28258"/>
      <w:r>
        <w:rPr>
          <w:rFonts w:hint="eastAsia" w:cs="Times New Roman"/>
        </w:rPr>
        <w:t>收文字号设置</w:t>
      </w:r>
      <w:bookmarkEnd w:id="87"/>
      <w:bookmarkEnd w:id="88"/>
      <w:bookmarkEnd w:id="89"/>
      <w:bookmarkEnd w:id="90"/>
    </w:p>
    <w:p w14:paraId="46322317">
      <w:pPr>
        <w:spacing w:before="93" w:after="93"/>
        <w:ind w:firstLine="420"/>
      </w:pPr>
      <w:r>
        <w:rPr>
          <w:rFonts w:hint="eastAsia"/>
        </w:rPr>
        <w:t>收文字号，就是根据实际收文的字号机制，建立符合自身需求的编号。可建立多个收文字号，满足不同的收文需求。比如政府部门，可建立党委收文字号、政府收文字号，不同的机关可建立特定的字号，供收文人收文时选择。</w:t>
      </w:r>
    </w:p>
    <w:p w14:paraId="0C1A72FB">
      <w:pPr>
        <w:spacing w:before="93" w:after="93"/>
        <w:ind w:firstLine="420"/>
      </w:pPr>
      <w:r>
        <w:rPr>
          <w:rFonts w:hint="eastAsia"/>
        </w:rPr>
        <w:t>在设置收文字号时，不仅可以定义字号的显示样式，还可以设定在字号中显示年、月、日以及字号的位数，字号的归零方式等。收文字号可以设置多个。设置收文字号，便于收文单的查询和记录。</w:t>
      </w:r>
    </w:p>
    <w:p w14:paraId="47A196B2">
      <w:pPr>
        <w:spacing w:before="93" w:after="93"/>
        <w:ind w:firstLine="420"/>
      </w:pPr>
      <w:r>
        <w:rPr>
          <w:rFonts w:hint="eastAsia"/>
        </w:rPr>
        <w:t>菜单中，点击【公文收文】</w:t>
      </w:r>
      <w:r>
        <w:rPr/>
        <w:sym w:font="Wingdings" w:char="F0E0"/>
      </w:r>
      <w:r>
        <w:rPr>
          <w:rFonts w:hint="eastAsia"/>
        </w:rPr>
        <w:t>【收文管理】</w:t>
      </w:r>
      <w:r>
        <w:rPr/>
        <w:sym w:font="Wingdings" w:char="F0E0"/>
      </w:r>
      <w:r>
        <w:rPr>
          <w:rFonts w:hint="eastAsia"/>
        </w:rPr>
        <w:t>【收文设置】</w:t>
      </w:r>
      <w:r>
        <w:rPr/>
        <w:sym w:font="Wingdings" w:char="F0E0"/>
      </w:r>
      <w:r>
        <w:rPr>
          <w:rFonts w:hint="eastAsia"/>
        </w:rPr>
        <w:t>【收文字号设置】可见&lt;收文字号设置&gt;浏览画面，如下图所示。包括：编号名称、编号样式、所属模板、备注等信息。</w:t>
      </w:r>
    </w:p>
    <w:p w14:paraId="1807E9C4">
      <w:pPr>
        <w:spacing w:before="93" w:after="93"/>
        <w:ind w:firstLine="0" w:firstLineChars="0"/>
        <w:jc w:val="center"/>
        <w:rPr>
          <w:rFonts w:hint="eastAsia"/>
        </w:rPr>
      </w:pPr>
      <w:r>
        <w:drawing>
          <wp:inline distT="0" distB="0" distL="114300" distR="114300">
            <wp:extent cx="6416040" cy="3055620"/>
            <wp:effectExtent l="9525" t="9525" r="13335" b="20955"/>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5"/>
                    <pic:cNvPicPr>
                      <a:picLocks noChangeAspect="1"/>
                    </pic:cNvPicPr>
                  </pic:nvPicPr>
                  <pic:blipFill>
                    <a:blip r:embed="rId41"/>
                    <a:stretch>
                      <a:fillRect/>
                    </a:stretch>
                  </pic:blipFill>
                  <pic:spPr>
                    <a:xfrm>
                      <a:off x="0" y="0"/>
                      <a:ext cx="6416040" cy="3055620"/>
                    </a:xfrm>
                    <a:prstGeom prst="rect">
                      <a:avLst/>
                    </a:prstGeom>
                    <a:noFill/>
                    <a:ln>
                      <a:solidFill>
                        <a:srgbClr val="EAEAEA"/>
                      </a:solidFill>
                    </a:ln>
                  </pic:spPr>
                </pic:pic>
              </a:graphicData>
            </a:graphic>
          </wp:inline>
        </w:drawing>
      </w:r>
    </w:p>
    <w:p w14:paraId="5521FAC9">
      <w:pPr>
        <w:spacing w:before="93" w:after="93"/>
        <w:ind w:firstLine="0" w:firstLineChars="0"/>
        <w:jc w:val="center"/>
      </w:pPr>
      <w:r>
        <w:rPr>
          <w:rFonts w:hint="eastAsia"/>
        </w:rPr>
        <w:t>图33-1-收文字号设置画面</w:t>
      </w:r>
    </w:p>
    <w:p w14:paraId="43F5F35E">
      <w:pPr>
        <w:pStyle w:val="5"/>
        <w:spacing w:before="312"/>
        <w:rPr>
          <w:rFonts w:cs="Times New Roman"/>
        </w:rPr>
      </w:pPr>
      <w:bookmarkStart w:id="91" w:name="_Toc423363798"/>
      <w:bookmarkStart w:id="92" w:name="_Toc481601766"/>
      <w:bookmarkStart w:id="93" w:name="_Toc8094"/>
      <w:bookmarkStart w:id="94" w:name="_Toc445302905"/>
      <w:r>
        <w:rPr>
          <w:rFonts w:hint="eastAsia" w:cs="Times New Roman"/>
        </w:rPr>
        <w:t>3.3.1新建收文字号</w:t>
      </w:r>
      <w:bookmarkEnd w:id="91"/>
      <w:bookmarkEnd w:id="92"/>
      <w:bookmarkEnd w:id="93"/>
      <w:bookmarkEnd w:id="94"/>
    </w:p>
    <w:p w14:paraId="6EA4B8BF">
      <w:pPr>
        <w:spacing w:before="93" w:after="93"/>
        <w:ind w:firstLine="420"/>
      </w:pPr>
      <w:r>
        <w:rPr>
          <w:rFonts w:hint="eastAsia"/>
        </w:rPr>
        <w:t>如图所示，要增加新的收文字号，您可以在&lt;收文字号设置&gt;画面中，点击【新建】按钮，跳转至&lt;收文字号设置&gt;的具体画面。</w:t>
      </w:r>
    </w:p>
    <w:p w14:paraId="2D99C01A">
      <w:pPr>
        <w:spacing w:before="93" w:after="93"/>
        <w:ind w:firstLine="0" w:firstLineChars="0"/>
        <w:jc w:val="center"/>
        <w:rPr>
          <w:rFonts w:hint="eastAsia"/>
        </w:rPr>
      </w:pPr>
      <w:r>
        <w:drawing>
          <wp:inline distT="0" distB="0" distL="114300" distR="114300">
            <wp:extent cx="6416040" cy="4182745"/>
            <wp:effectExtent l="9525" t="9525" r="13335" b="17780"/>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42"/>
                    <a:stretch>
                      <a:fillRect/>
                    </a:stretch>
                  </pic:blipFill>
                  <pic:spPr>
                    <a:xfrm>
                      <a:off x="0" y="0"/>
                      <a:ext cx="6416040" cy="4182745"/>
                    </a:xfrm>
                    <a:prstGeom prst="rect">
                      <a:avLst/>
                    </a:prstGeom>
                    <a:noFill/>
                    <a:ln>
                      <a:solidFill>
                        <a:srgbClr val="EAEAEA"/>
                      </a:solidFill>
                    </a:ln>
                  </pic:spPr>
                </pic:pic>
              </a:graphicData>
            </a:graphic>
          </wp:inline>
        </w:drawing>
      </w:r>
    </w:p>
    <w:p w14:paraId="74591FAE">
      <w:pPr>
        <w:spacing w:before="93" w:after="93"/>
        <w:ind w:firstLine="0" w:firstLineChars="0"/>
        <w:jc w:val="center"/>
      </w:pPr>
      <w:r>
        <w:rPr>
          <w:rFonts w:hint="eastAsia"/>
        </w:rPr>
        <w:t>图331-1-新建收文字号画面</w:t>
      </w:r>
    </w:p>
    <w:p w14:paraId="0579AE61">
      <w:pPr>
        <w:spacing w:before="93" w:after="93"/>
        <w:ind w:firstLine="420"/>
      </w:pPr>
      <w:r>
        <w:rPr>
          <w:rFonts w:hint="eastAsia"/>
        </w:rPr>
        <w:t>如图所示，设置收文字号说明：</w:t>
      </w:r>
    </w:p>
    <w:p w14:paraId="48E793D3">
      <w:pPr>
        <w:spacing w:before="93" w:after="93"/>
        <w:ind w:firstLine="420"/>
      </w:pPr>
      <w:r>
        <w:rPr>
          <w:rFonts w:hint="eastAsia"/>
        </w:rPr>
        <w:t>1、基本信息：</w:t>
      </w:r>
    </w:p>
    <w:p w14:paraId="56467ED7">
      <w:pPr>
        <w:pStyle w:val="24"/>
      </w:pPr>
      <w:r>
        <w:rPr>
          <w:rFonts w:hint="eastAsia"/>
        </w:rPr>
        <w:t>编号名称：自定义公文编号名称。</w:t>
      </w:r>
    </w:p>
    <w:p w14:paraId="158A436B">
      <w:pPr>
        <w:pStyle w:val="24"/>
      </w:pPr>
      <w:r>
        <w:rPr>
          <w:rFonts w:hint="eastAsia"/>
        </w:rPr>
        <w:t>备注：公文编号的备注说明内容。</w:t>
      </w:r>
    </w:p>
    <w:p w14:paraId="4509AFC6">
      <w:pPr>
        <w:spacing w:before="93" w:after="93"/>
        <w:ind w:firstLine="420"/>
      </w:pPr>
      <w:r>
        <w:rPr>
          <w:rFonts w:hint="eastAsia"/>
        </w:rPr>
        <w:t>2、点击下述按钮添加编号相关信息：</w:t>
      </w:r>
    </w:p>
    <w:p w14:paraId="077EAC7D">
      <w:pPr>
        <w:pStyle w:val="24"/>
      </w:pPr>
      <w:r>
        <w:rPr>
          <w:rFonts w:hint="eastAsia"/>
        </w:rPr>
        <w:t>追加年：单击【追加年】按钮，则会在&lt;编号样式编辑&gt;一栏显示格式为YYYY的四位当前年的编号。</w:t>
      </w:r>
    </w:p>
    <w:p w14:paraId="2B67CD69">
      <w:pPr>
        <w:pStyle w:val="24"/>
      </w:pPr>
      <w:r>
        <w:rPr>
          <w:rFonts w:hint="eastAsia"/>
        </w:rPr>
        <w:t>追加月：单击【追加月】按钮，同理显示格式为MM的两位当前月份的编号。</w:t>
      </w:r>
    </w:p>
    <w:p w14:paraId="496809F2">
      <w:pPr>
        <w:pStyle w:val="24"/>
      </w:pPr>
      <w:r>
        <w:rPr>
          <w:rFonts w:hint="eastAsia"/>
        </w:rPr>
        <w:t>追加日：单击【追加日】按钮，同理显示格式为DD的两位当前日期的编号。</w:t>
      </w:r>
    </w:p>
    <w:p w14:paraId="05247B63">
      <w:pPr>
        <w:pStyle w:val="24"/>
      </w:pPr>
      <w:r>
        <w:rPr>
          <w:rFonts w:hint="eastAsia"/>
        </w:rPr>
        <w:t>追加内容：输入内容，单击【追加】按钮即可。</w:t>
      </w:r>
    </w:p>
    <w:p w14:paraId="68836317">
      <w:pPr>
        <w:pStyle w:val="24"/>
      </w:pPr>
      <w:r>
        <w:rPr>
          <w:rFonts w:hint="eastAsia"/>
        </w:rPr>
        <w:t>追加固定编号：是根据“固定编号样式设置”来确定的。选择一种累加方式，如自动累加，编号位数为3，当前编号为001等。</w:t>
      </w:r>
    </w:p>
    <w:p w14:paraId="30720622">
      <w:pPr>
        <w:pStyle w:val="24"/>
      </w:pPr>
      <w:r>
        <w:rPr>
          <w:rFonts w:hint="eastAsia"/>
        </w:rPr>
        <w:t>追加公司编号：集团版中使用较多，当子公司较多时为了区分具体公司，可点击追加公司编号，从而流水号中会展现出该公司的独有公司编号。</w:t>
      </w:r>
    </w:p>
    <w:p w14:paraId="038B24B0">
      <w:pPr>
        <w:pStyle w:val="24"/>
      </w:pPr>
      <w:r>
        <w:rPr>
          <w:rFonts w:hint="eastAsia"/>
        </w:rPr>
        <w:t>追加部门编号：点击追加部门编号，可在流水号中展现出发起单据的部门的独有编号。</w:t>
      </w:r>
    </w:p>
    <w:p w14:paraId="06661CC6">
      <w:pPr>
        <w:spacing w:before="93" w:after="93"/>
        <w:ind w:firstLine="420"/>
      </w:pPr>
      <w:r>
        <w:rPr>
          <w:rFonts w:hint="eastAsia"/>
        </w:rPr>
        <w:t>3、固定编号样式设置：</w:t>
      </w:r>
    </w:p>
    <w:p w14:paraId="4679AC00">
      <w:pPr>
        <w:pStyle w:val="24"/>
      </w:pPr>
      <w:r>
        <w:rPr>
          <w:rFonts w:hint="eastAsia"/>
        </w:rPr>
        <w:t>累加方式：可选择自动累加、按年累加、按月累加、按日累加。</w:t>
      </w:r>
    </w:p>
    <w:p w14:paraId="0064D3EB">
      <w:pPr>
        <w:pStyle w:val="24"/>
      </w:pPr>
      <w:r>
        <w:rPr>
          <w:rFonts w:hint="eastAsia"/>
        </w:rPr>
        <w:t>编号位数：即固定编号样式的显示位数。</w:t>
      </w:r>
    </w:p>
    <w:p w14:paraId="501D1E0F">
      <w:pPr>
        <w:pStyle w:val="24"/>
      </w:pPr>
      <w:r>
        <w:rPr>
          <w:rFonts w:hint="eastAsia"/>
        </w:rPr>
        <w:t>当前编号：固定编号样式的当前编号数。</w:t>
      </w:r>
    </w:p>
    <w:p w14:paraId="488BC270">
      <w:pPr>
        <w:spacing w:before="93" w:after="93"/>
        <w:ind w:firstLine="420"/>
      </w:pPr>
      <w:r>
        <w:rPr>
          <w:rFonts w:hint="eastAsia"/>
        </w:rPr>
        <w:t>4、所属模板：之前建立好的收文模板全部显示在左边栏，双击模板名称至右边栏，为所选模板设置收文编号。</w:t>
      </w:r>
    </w:p>
    <w:p w14:paraId="366432F0">
      <w:pPr>
        <w:spacing w:before="93" w:after="93"/>
        <w:ind w:firstLine="420"/>
      </w:pPr>
      <w:r>
        <w:rPr>
          <w:rFonts w:hint="eastAsia"/>
        </w:rPr>
        <w:t>按照如上设置之后，编号样式显示示例中，我们可见设置的编号样式，确定了合适的样式之后，单击【保存】按钮即可。</w:t>
      </w:r>
    </w:p>
    <w:p w14:paraId="3F8D75C9">
      <w:pPr>
        <w:spacing w:before="93" w:after="93"/>
        <w:ind w:firstLine="0" w:firstLineChars="0"/>
        <w:jc w:val="center"/>
      </w:pPr>
    </w:p>
    <w:p w14:paraId="49440944">
      <w:pPr>
        <w:pStyle w:val="4"/>
        <w:numPr>
          <w:ilvl w:val="1"/>
          <w:numId w:val="6"/>
        </w:numPr>
        <w:ind w:left="0"/>
        <w:rPr>
          <w:rFonts w:cs="Times New Roman"/>
        </w:rPr>
      </w:pPr>
      <w:bookmarkStart w:id="95" w:name="_Toc445302903"/>
      <w:bookmarkStart w:id="96" w:name="_Toc24704"/>
      <w:bookmarkStart w:id="97" w:name="_Toc481601763"/>
      <w:bookmarkStart w:id="98" w:name="_Toc423363796"/>
      <w:bookmarkStart w:id="99" w:name="_Toc317061458"/>
      <w:r>
        <w:rPr>
          <w:rFonts w:hint="eastAsia" w:cs="Times New Roman"/>
        </w:rPr>
        <w:t>收文模板类别</w:t>
      </w:r>
      <w:bookmarkEnd w:id="95"/>
      <w:bookmarkEnd w:id="96"/>
      <w:bookmarkEnd w:id="97"/>
      <w:bookmarkEnd w:id="98"/>
      <w:bookmarkEnd w:id="99"/>
    </w:p>
    <w:p w14:paraId="13C9A7E0">
      <w:pPr>
        <w:spacing w:before="93" w:after="93"/>
        <w:ind w:firstLine="420"/>
      </w:pPr>
      <w:r>
        <w:rPr>
          <w:rFonts w:hint="eastAsia"/>
        </w:rPr>
        <w:t>菜单中，点击【公文收文】</w:t>
      </w:r>
      <w:r>
        <w:rPr/>
        <w:sym w:font="Wingdings" w:char="F0E0"/>
      </w:r>
      <w:r>
        <w:rPr>
          <w:rFonts w:hint="eastAsia"/>
        </w:rPr>
        <w:t>【收文管理】</w:t>
      </w:r>
      <w:r>
        <w:rPr/>
        <w:sym w:font="Wingdings" w:char="F0E0"/>
      </w:r>
      <w:r>
        <w:rPr>
          <w:rFonts w:hint="eastAsia"/>
        </w:rPr>
        <w:t>【收文设置】</w:t>
      </w:r>
      <w:r>
        <w:rPr/>
        <w:sym w:font="Wingdings" w:char="F0E0"/>
      </w:r>
      <w:r>
        <w:rPr>
          <w:rFonts w:hint="eastAsia"/>
        </w:rPr>
        <w:t>【收文模板类别】可见&lt;收文模板类别浏览&gt;画面。包括：类别名称、类别说明、排序等信息。在此页面中，您可以进行新建、修改、删除、排序等操作。</w:t>
      </w:r>
    </w:p>
    <w:p w14:paraId="77A327C3">
      <w:pPr>
        <w:spacing w:before="93" w:after="93"/>
        <w:ind w:firstLine="0" w:firstLineChars="0"/>
        <w:jc w:val="center"/>
        <w:rPr>
          <w:rFonts w:hint="eastAsia"/>
        </w:rPr>
      </w:pPr>
      <w:r>
        <w:drawing>
          <wp:inline distT="0" distB="0" distL="114300" distR="114300">
            <wp:extent cx="6416040" cy="3052445"/>
            <wp:effectExtent l="9525" t="9525" r="13335" b="24130"/>
            <wp:docPr id="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spect="1"/>
                    </pic:cNvPicPr>
                  </pic:nvPicPr>
                  <pic:blipFill>
                    <a:blip r:embed="rId43"/>
                    <a:stretch>
                      <a:fillRect/>
                    </a:stretch>
                  </pic:blipFill>
                  <pic:spPr>
                    <a:xfrm>
                      <a:off x="0" y="0"/>
                      <a:ext cx="6416040" cy="3052445"/>
                    </a:xfrm>
                    <a:prstGeom prst="rect">
                      <a:avLst/>
                    </a:prstGeom>
                    <a:noFill/>
                    <a:ln>
                      <a:solidFill>
                        <a:srgbClr val="EAEAEA"/>
                      </a:solidFill>
                    </a:ln>
                  </pic:spPr>
                </pic:pic>
              </a:graphicData>
            </a:graphic>
          </wp:inline>
        </w:drawing>
      </w:r>
    </w:p>
    <w:p w14:paraId="7CB8797C">
      <w:pPr>
        <w:spacing w:before="93" w:after="93"/>
        <w:ind w:firstLine="0" w:firstLineChars="0"/>
        <w:jc w:val="center"/>
      </w:pPr>
      <w:r>
        <w:rPr>
          <w:rFonts w:hint="eastAsia"/>
        </w:rPr>
        <w:t>图34-1-收文模板类别画面</w:t>
      </w:r>
    </w:p>
    <w:p w14:paraId="48FB6091">
      <w:pPr>
        <w:spacing w:before="93" w:after="93"/>
        <w:ind w:firstLine="420"/>
      </w:pPr>
      <w:r>
        <w:rPr>
          <w:rFonts w:hint="eastAsia"/>
        </w:rPr>
        <w:t>要增加新的收文模板类别，您可以在&lt;收文模板类别浏览&gt;画面中，点击【新建】按钮，跳转至&lt;收文模板类别设置&gt;新建画面，如图所示：输入类别的名称及说明，点击【保存】按钮即可。注：输入的名称是不可重名的。</w:t>
      </w:r>
    </w:p>
    <w:p w14:paraId="0C53D8F9">
      <w:pPr>
        <w:spacing w:before="93" w:after="93"/>
        <w:ind w:firstLine="0" w:firstLineChars="0"/>
        <w:jc w:val="center"/>
        <w:rPr>
          <w:rFonts w:hint="eastAsia"/>
        </w:rPr>
      </w:pPr>
      <w:r>
        <w:drawing>
          <wp:inline distT="0" distB="0" distL="114300" distR="114300">
            <wp:extent cx="6416040" cy="3052445"/>
            <wp:effectExtent l="9525" t="9525" r="13335" b="24130"/>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9"/>
                    <pic:cNvPicPr>
                      <a:picLocks noChangeAspect="1"/>
                    </pic:cNvPicPr>
                  </pic:nvPicPr>
                  <pic:blipFill>
                    <a:blip r:embed="rId44"/>
                    <a:stretch>
                      <a:fillRect/>
                    </a:stretch>
                  </pic:blipFill>
                  <pic:spPr>
                    <a:xfrm>
                      <a:off x="0" y="0"/>
                      <a:ext cx="6416040" cy="3052445"/>
                    </a:xfrm>
                    <a:prstGeom prst="rect">
                      <a:avLst/>
                    </a:prstGeom>
                    <a:noFill/>
                    <a:ln>
                      <a:solidFill>
                        <a:srgbClr val="EAEAEA"/>
                      </a:solidFill>
                    </a:ln>
                  </pic:spPr>
                </pic:pic>
              </a:graphicData>
            </a:graphic>
          </wp:inline>
        </w:drawing>
      </w:r>
    </w:p>
    <w:p w14:paraId="264DDCE0">
      <w:pPr>
        <w:spacing w:before="93" w:after="93"/>
        <w:ind w:firstLine="0" w:firstLineChars="0"/>
        <w:jc w:val="center"/>
        <w:rPr>
          <w:rFonts w:hint="eastAsia"/>
        </w:rPr>
      </w:pPr>
      <w:r>
        <w:rPr>
          <w:rFonts w:hint="eastAsia"/>
        </w:rPr>
        <w:t>图34-2-新建收文模板类别画面</w:t>
      </w:r>
    </w:p>
    <w:p w14:paraId="1D682425">
      <w:pPr>
        <w:pStyle w:val="2"/>
        <w:ind w:left="0" w:leftChars="0" w:firstLine="0" w:firstLineChars="0"/>
      </w:pPr>
    </w:p>
    <w:p w14:paraId="7C01DBEE">
      <w:pPr>
        <w:pStyle w:val="4"/>
        <w:numPr>
          <w:ilvl w:val="1"/>
          <w:numId w:val="6"/>
        </w:numPr>
        <w:ind w:left="0"/>
        <w:rPr>
          <w:rFonts w:cs="Times New Roman"/>
        </w:rPr>
      </w:pPr>
      <w:bookmarkStart w:id="100" w:name="_Toc481601767"/>
      <w:bookmarkStart w:id="101" w:name="_Toc1991"/>
      <w:r>
        <w:rPr>
          <w:rFonts w:hint="eastAsia" w:cs="Times New Roman"/>
        </w:rPr>
        <w:t>收文类型维护</w:t>
      </w:r>
      <w:bookmarkEnd w:id="100"/>
      <w:bookmarkEnd w:id="101"/>
    </w:p>
    <w:p w14:paraId="39C4BBD4">
      <w:pPr>
        <w:spacing w:before="93" w:after="93"/>
        <w:ind w:firstLine="420"/>
      </w:pPr>
      <w:r>
        <w:rPr>
          <w:rFonts w:hint="eastAsia"/>
        </w:rPr>
        <w:t>在收文登记中可用收文类别，指定哪些人可以管理哪个类别，可以实现不同类别专人负责专人处理。</w:t>
      </w:r>
    </w:p>
    <w:p w14:paraId="7A41C77F">
      <w:pPr>
        <w:spacing w:before="93" w:after="93"/>
        <w:ind w:firstLine="420"/>
      </w:pPr>
      <w:r>
        <w:rPr>
          <w:rFonts w:hint="eastAsia"/>
        </w:rPr>
        <w:t>收文类型维护中可建立不同的收文类型并设置此类型对应的使用人员。此收文类型中所建立的类型值应用在收文模板的收文类型宏控件的显示值中。如果设置了收文登记查看权限中的“根据自己能使用的收文类型进行查看”，则在收文登记中可选择有权限的收文类型查看其下面的单据。</w:t>
      </w:r>
    </w:p>
    <w:p w14:paraId="25EA11A7">
      <w:pPr>
        <w:spacing w:before="93" w:after="93"/>
        <w:ind w:firstLine="420"/>
      </w:pPr>
      <w:r>
        <w:rPr>
          <w:rFonts w:hint="eastAsia"/>
        </w:rPr>
        <w:t>如下图所示，点击收文类型维护，进入到&lt;收文类型&gt;维护画面，此处点击新建按钮，建立收文类型。</w:t>
      </w:r>
    </w:p>
    <w:p w14:paraId="66BD469B">
      <w:pPr>
        <w:spacing w:before="93" w:after="93"/>
        <w:ind w:firstLine="0" w:firstLineChars="0"/>
        <w:jc w:val="center"/>
        <w:rPr>
          <w:rFonts w:hint="eastAsia"/>
        </w:rPr>
      </w:pPr>
      <w:r>
        <w:drawing>
          <wp:inline distT="0" distB="0" distL="114300" distR="114300">
            <wp:extent cx="6416040" cy="3058795"/>
            <wp:effectExtent l="9525" t="9525" r="13335" b="17780"/>
            <wp:docPr id="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1"/>
                    <pic:cNvPicPr>
                      <a:picLocks noChangeAspect="1"/>
                    </pic:cNvPicPr>
                  </pic:nvPicPr>
                  <pic:blipFill>
                    <a:blip r:embed="rId45"/>
                    <a:stretch>
                      <a:fillRect/>
                    </a:stretch>
                  </pic:blipFill>
                  <pic:spPr>
                    <a:xfrm>
                      <a:off x="0" y="0"/>
                      <a:ext cx="6416040" cy="3058795"/>
                    </a:xfrm>
                    <a:prstGeom prst="rect">
                      <a:avLst/>
                    </a:prstGeom>
                    <a:noFill/>
                    <a:ln>
                      <a:solidFill>
                        <a:srgbClr val="EAEAEA"/>
                      </a:solidFill>
                    </a:ln>
                  </pic:spPr>
                </pic:pic>
              </a:graphicData>
            </a:graphic>
          </wp:inline>
        </w:drawing>
      </w:r>
    </w:p>
    <w:p w14:paraId="1E8A71AF">
      <w:pPr>
        <w:spacing w:before="93" w:after="93"/>
        <w:ind w:firstLine="0" w:firstLineChars="0"/>
        <w:jc w:val="center"/>
      </w:pPr>
      <w:r>
        <w:rPr>
          <w:rFonts w:hint="eastAsia"/>
        </w:rPr>
        <w:t>图3</w:t>
      </w:r>
      <w:r>
        <w:rPr>
          <w:rFonts w:hint="eastAsia"/>
          <w:lang w:val="en-US" w:eastAsia="zh-CN"/>
        </w:rPr>
        <w:t>5</w:t>
      </w:r>
      <w:r>
        <w:rPr>
          <w:rFonts w:hint="eastAsia"/>
        </w:rPr>
        <w:t>-1-收文类型画面</w:t>
      </w:r>
    </w:p>
    <w:p w14:paraId="3AAF8D9D">
      <w:pPr>
        <w:spacing w:before="93" w:after="93"/>
        <w:ind w:firstLine="420"/>
      </w:pPr>
      <w:r>
        <w:rPr>
          <w:rFonts w:hint="eastAsia"/>
        </w:rPr>
        <w:t>在类型名称中写好收文类型名称，设置此收文类型的可使用人员后点击保存按钮即可。此处还可对已有的收文类型进行修改和删除操作。</w:t>
      </w:r>
    </w:p>
    <w:p w14:paraId="5BBC1BBC">
      <w:pPr>
        <w:spacing w:before="93" w:after="93"/>
        <w:ind w:firstLine="0" w:firstLineChars="0"/>
        <w:jc w:val="center"/>
        <w:rPr>
          <w:rFonts w:hint="eastAsia"/>
        </w:rPr>
      </w:pPr>
      <w:r>
        <w:drawing>
          <wp:inline distT="0" distB="0" distL="114300" distR="114300">
            <wp:extent cx="6416040" cy="3052445"/>
            <wp:effectExtent l="9525" t="9525" r="13335" b="24130"/>
            <wp:docPr id="6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2"/>
                    <pic:cNvPicPr>
                      <a:picLocks noChangeAspect="1"/>
                    </pic:cNvPicPr>
                  </pic:nvPicPr>
                  <pic:blipFill>
                    <a:blip r:embed="rId46"/>
                    <a:stretch>
                      <a:fillRect/>
                    </a:stretch>
                  </pic:blipFill>
                  <pic:spPr>
                    <a:xfrm>
                      <a:off x="0" y="0"/>
                      <a:ext cx="6416040" cy="3052445"/>
                    </a:xfrm>
                    <a:prstGeom prst="rect">
                      <a:avLst/>
                    </a:prstGeom>
                    <a:noFill/>
                    <a:ln>
                      <a:solidFill>
                        <a:srgbClr val="EAEAEA"/>
                      </a:solidFill>
                    </a:ln>
                  </pic:spPr>
                </pic:pic>
              </a:graphicData>
            </a:graphic>
          </wp:inline>
        </w:drawing>
      </w:r>
    </w:p>
    <w:p w14:paraId="29CD9227">
      <w:pPr>
        <w:spacing w:before="93" w:after="93"/>
        <w:ind w:firstLine="0" w:firstLineChars="0"/>
        <w:jc w:val="center"/>
      </w:pPr>
      <w:r>
        <w:rPr>
          <w:rFonts w:hint="eastAsia"/>
        </w:rPr>
        <w:t>图3</w:t>
      </w:r>
      <w:r>
        <w:rPr>
          <w:rFonts w:hint="eastAsia"/>
          <w:lang w:val="en-US" w:eastAsia="zh-CN"/>
        </w:rPr>
        <w:t>5</w:t>
      </w:r>
      <w:r>
        <w:rPr>
          <w:rFonts w:hint="eastAsia"/>
        </w:rPr>
        <w:t>-2-收文类型设置画面</w:t>
      </w:r>
    </w:p>
    <w:p w14:paraId="1D67A510">
      <w:pPr>
        <w:spacing w:before="93" w:after="93"/>
        <w:ind w:firstLine="420"/>
      </w:pPr>
      <w:r>
        <w:rPr>
          <w:rFonts w:hint="eastAsia"/>
        </w:rPr>
        <w:t>收文类型应用在宏控件</w:t>
      </w:r>
      <w:r>
        <w:t>—</w:t>
      </w:r>
      <w:r>
        <w:rPr>
          <w:rFonts w:hint="eastAsia"/>
        </w:rPr>
        <w:t>收文类型控件中，所建立的类型值即作为下拉列表展现在收文类型控件并供使用人选择。</w:t>
      </w:r>
    </w:p>
    <w:p w14:paraId="3FD11D4F">
      <w:pPr>
        <w:spacing w:before="93" w:after="93"/>
        <w:ind w:firstLine="0" w:firstLineChars="0"/>
        <w:jc w:val="center"/>
        <w:rPr>
          <w:rFonts w:hint="eastAsia"/>
        </w:rPr>
      </w:pPr>
      <w:r>
        <w:drawing>
          <wp:inline distT="0" distB="0" distL="114300" distR="114300">
            <wp:extent cx="6416040" cy="3052445"/>
            <wp:effectExtent l="9525" t="9525" r="13335" b="24130"/>
            <wp:docPr id="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3"/>
                    <pic:cNvPicPr>
                      <a:picLocks noChangeAspect="1"/>
                    </pic:cNvPicPr>
                  </pic:nvPicPr>
                  <pic:blipFill>
                    <a:blip r:embed="rId47"/>
                    <a:stretch>
                      <a:fillRect/>
                    </a:stretch>
                  </pic:blipFill>
                  <pic:spPr>
                    <a:xfrm>
                      <a:off x="0" y="0"/>
                      <a:ext cx="6416040" cy="3052445"/>
                    </a:xfrm>
                    <a:prstGeom prst="rect">
                      <a:avLst/>
                    </a:prstGeom>
                    <a:noFill/>
                    <a:ln>
                      <a:solidFill>
                        <a:srgbClr val="EAEAEA"/>
                      </a:solidFill>
                    </a:ln>
                  </pic:spPr>
                </pic:pic>
              </a:graphicData>
            </a:graphic>
          </wp:inline>
        </w:drawing>
      </w:r>
    </w:p>
    <w:p w14:paraId="4A40514C">
      <w:pPr>
        <w:spacing w:before="93" w:after="93"/>
        <w:ind w:firstLine="0" w:firstLineChars="0"/>
        <w:jc w:val="center"/>
      </w:pPr>
      <w:r>
        <w:rPr>
          <w:rFonts w:hint="eastAsia"/>
        </w:rPr>
        <w:t>图3</w:t>
      </w:r>
      <w:r>
        <w:rPr>
          <w:rFonts w:hint="eastAsia"/>
          <w:lang w:val="en-US" w:eastAsia="zh-CN"/>
        </w:rPr>
        <w:t>5</w:t>
      </w:r>
      <w:r>
        <w:rPr>
          <w:rFonts w:hint="eastAsia"/>
        </w:rPr>
        <w:t>-3-收文类型模板控件画面</w:t>
      </w:r>
    </w:p>
    <w:p w14:paraId="54F8D31E">
      <w:pPr>
        <w:spacing w:before="93" w:after="93"/>
        <w:ind w:firstLine="0" w:firstLineChars="0"/>
        <w:jc w:val="center"/>
        <w:rPr>
          <w:rFonts w:hint="eastAsia"/>
        </w:rPr>
      </w:pPr>
      <w:r>
        <w:drawing>
          <wp:inline distT="0" distB="0" distL="114300" distR="114300">
            <wp:extent cx="6416040" cy="3052445"/>
            <wp:effectExtent l="9525" t="9525" r="13335" b="24130"/>
            <wp:docPr id="6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4"/>
                    <pic:cNvPicPr>
                      <a:picLocks noChangeAspect="1"/>
                    </pic:cNvPicPr>
                  </pic:nvPicPr>
                  <pic:blipFill>
                    <a:blip r:embed="rId48"/>
                    <a:stretch>
                      <a:fillRect/>
                    </a:stretch>
                  </pic:blipFill>
                  <pic:spPr>
                    <a:xfrm>
                      <a:off x="0" y="0"/>
                      <a:ext cx="6416040" cy="3052445"/>
                    </a:xfrm>
                    <a:prstGeom prst="rect">
                      <a:avLst/>
                    </a:prstGeom>
                    <a:noFill/>
                    <a:ln>
                      <a:solidFill>
                        <a:srgbClr val="EAEAEA"/>
                      </a:solidFill>
                    </a:ln>
                  </pic:spPr>
                </pic:pic>
              </a:graphicData>
            </a:graphic>
          </wp:inline>
        </w:drawing>
      </w:r>
    </w:p>
    <w:p w14:paraId="00507686">
      <w:pPr>
        <w:spacing w:before="93" w:after="93"/>
        <w:ind w:firstLine="0" w:firstLineChars="0"/>
        <w:jc w:val="center"/>
      </w:pPr>
      <w:r>
        <w:rPr>
          <w:rFonts w:hint="eastAsia"/>
        </w:rPr>
        <w:t>图3</w:t>
      </w:r>
      <w:r>
        <w:rPr>
          <w:rFonts w:hint="eastAsia"/>
          <w:lang w:val="en-US" w:eastAsia="zh-CN"/>
        </w:rPr>
        <w:t>5</w:t>
      </w:r>
      <w:r>
        <w:rPr>
          <w:rFonts w:hint="eastAsia"/>
        </w:rPr>
        <w:t>-4-模板收文类型画面</w:t>
      </w:r>
    </w:p>
    <w:p w14:paraId="0E42132D">
      <w:pPr>
        <w:pStyle w:val="2"/>
        <w:ind w:left="0" w:leftChars="0" w:firstLine="0" w:firstLineChars="0"/>
      </w:pPr>
    </w:p>
    <w:p w14:paraId="3751871C">
      <w:pPr>
        <w:pStyle w:val="4"/>
        <w:numPr>
          <w:ilvl w:val="1"/>
          <w:numId w:val="6"/>
        </w:numPr>
        <w:ind w:left="0"/>
        <w:rPr>
          <w:rFonts w:cs="Times New Roman"/>
        </w:rPr>
      </w:pPr>
      <w:bookmarkStart w:id="102" w:name="_Toc23835"/>
      <w:r>
        <w:rPr>
          <w:rFonts w:hint="eastAsia"/>
        </w:rPr>
        <w:t>预定义收文流程</w:t>
      </w:r>
      <w:bookmarkEnd w:id="102"/>
    </w:p>
    <w:p w14:paraId="27E082C6">
      <w:pPr>
        <w:spacing w:before="93" w:after="93"/>
        <w:ind w:firstLine="420"/>
      </w:pPr>
      <w:r>
        <w:rPr>
          <w:rFonts w:hint="eastAsia"/>
        </w:rPr>
        <w:t>预定义收文流程可用于多个收文模板的流程一致的时候，这时候每个模板都重新建流程比较费时费力，所以我们可以点击预定义收文流程，进行流程的设置（流程的设置方法同上流程设置），设置好以后可对模板设置该流程，同上面流程设置的步骤一样，勾选模板点击流程设置，即可选择设置好的预定义流程。</w:t>
      </w:r>
    </w:p>
    <w:p w14:paraId="51C00574">
      <w:pPr>
        <w:spacing w:before="93" w:after="93"/>
        <w:ind w:left="0" w:leftChars="0" w:firstLine="0" w:firstLineChars="0"/>
        <w:jc w:val="center"/>
      </w:pPr>
      <w:r>
        <w:drawing>
          <wp:inline distT="0" distB="0" distL="114300" distR="114300">
            <wp:extent cx="6416040" cy="3058795"/>
            <wp:effectExtent l="9525" t="9525" r="13335" b="17780"/>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49"/>
                    <a:stretch>
                      <a:fillRect/>
                    </a:stretch>
                  </pic:blipFill>
                  <pic:spPr>
                    <a:xfrm>
                      <a:off x="0" y="0"/>
                      <a:ext cx="6416040" cy="3058795"/>
                    </a:xfrm>
                    <a:prstGeom prst="rect">
                      <a:avLst/>
                    </a:prstGeom>
                    <a:noFill/>
                    <a:ln>
                      <a:solidFill>
                        <a:srgbClr val="EAEAEA"/>
                      </a:solidFill>
                    </a:ln>
                  </pic:spPr>
                </pic:pic>
              </a:graphicData>
            </a:graphic>
          </wp:inline>
        </w:drawing>
      </w:r>
    </w:p>
    <w:p w14:paraId="4084CDD6">
      <w:pPr>
        <w:spacing w:before="93" w:after="93"/>
        <w:ind w:firstLine="420"/>
        <w:jc w:val="center"/>
      </w:pPr>
      <w:r>
        <w:rPr>
          <w:rFonts w:hint="eastAsia"/>
        </w:rPr>
        <w:t>图3</w:t>
      </w:r>
      <w:r>
        <w:rPr>
          <w:rFonts w:hint="eastAsia"/>
          <w:lang w:val="en-US" w:eastAsia="zh-CN"/>
        </w:rPr>
        <w:t>6</w:t>
      </w:r>
      <w:r>
        <w:rPr>
          <w:rFonts w:hint="eastAsia"/>
        </w:rPr>
        <w:t>-1-预定义收文流程的设置画面</w:t>
      </w:r>
    </w:p>
    <w:p w14:paraId="7F81EA29">
      <w:pPr>
        <w:spacing w:before="93" w:after="93"/>
        <w:ind w:left="0" w:leftChars="0" w:firstLine="0" w:firstLineChars="0"/>
        <w:jc w:val="center"/>
      </w:pPr>
      <w:r>
        <w:drawing>
          <wp:inline distT="0" distB="0" distL="114300" distR="114300">
            <wp:extent cx="6416040" cy="3072765"/>
            <wp:effectExtent l="9525" t="9525" r="13335" b="22860"/>
            <wp:docPr id="6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6"/>
                    <pic:cNvPicPr>
                      <a:picLocks noChangeAspect="1"/>
                    </pic:cNvPicPr>
                  </pic:nvPicPr>
                  <pic:blipFill>
                    <a:blip r:embed="rId50"/>
                    <a:stretch>
                      <a:fillRect/>
                    </a:stretch>
                  </pic:blipFill>
                  <pic:spPr>
                    <a:xfrm>
                      <a:off x="0" y="0"/>
                      <a:ext cx="6416040" cy="3072765"/>
                    </a:xfrm>
                    <a:prstGeom prst="rect">
                      <a:avLst/>
                    </a:prstGeom>
                    <a:noFill/>
                    <a:ln>
                      <a:solidFill>
                        <a:srgbClr val="EAEAEA"/>
                      </a:solidFill>
                    </a:ln>
                  </pic:spPr>
                </pic:pic>
              </a:graphicData>
            </a:graphic>
          </wp:inline>
        </w:drawing>
      </w:r>
    </w:p>
    <w:p w14:paraId="0F6B4FD3">
      <w:pPr>
        <w:spacing w:before="93" w:after="93"/>
        <w:ind w:firstLine="420"/>
        <w:jc w:val="center"/>
      </w:pPr>
      <w:r>
        <w:rPr>
          <w:rFonts w:hint="eastAsia"/>
        </w:rPr>
        <w:t>图3</w:t>
      </w:r>
      <w:r>
        <w:rPr>
          <w:rFonts w:hint="eastAsia"/>
          <w:lang w:val="en-US" w:eastAsia="zh-CN"/>
        </w:rPr>
        <w:t>6</w:t>
      </w:r>
      <w:r>
        <w:rPr>
          <w:rFonts w:hint="eastAsia"/>
        </w:rPr>
        <w:t>-2-设置预定义收文流程画面</w:t>
      </w:r>
    </w:p>
    <w:p w14:paraId="2CF2BB7C">
      <w:pPr>
        <w:pStyle w:val="2"/>
        <w:ind w:left="0" w:leftChars="0" w:firstLine="0" w:firstLineChars="0"/>
      </w:pPr>
    </w:p>
    <w:p w14:paraId="0A78CF55">
      <w:pPr>
        <w:pStyle w:val="4"/>
        <w:numPr>
          <w:ilvl w:val="1"/>
          <w:numId w:val="6"/>
        </w:numPr>
        <w:ind w:left="0"/>
        <w:rPr>
          <w:rFonts w:cs="Times New Roman"/>
        </w:rPr>
      </w:pPr>
      <w:bookmarkStart w:id="103" w:name="_Toc481601772"/>
      <w:bookmarkStart w:id="104" w:name="_Toc317061454"/>
      <w:bookmarkStart w:id="105" w:name="_Toc423363802"/>
      <w:bookmarkStart w:id="106" w:name="_Toc445302909"/>
      <w:bookmarkStart w:id="107" w:name="_Toc8409"/>
      <w:r>
        <w:rPr>
          <w:rFonts w:hint="eastAsia" w:cs="Times New Roman"/>
        </w:rPr>
        <w:t>收文动作节点</w:t>
      </w:r>
      <w:bookmarkEnd w:id="103"/>
      <w:bookmarkEnd w:id="104"/>
      <w:bookmarkEnd w:id="105"/>
      <w:bookmarkEnd w:id="106"/>
      <w:bookmarkEnd w:id="107"/>
    </w:p>
    <w:p w14:paraId="726D0D8A">
      <w:pPr>
        <w:spacing w:before="93" w:after="93"/>
        <w:ind w:firstLine="420"/>
      </w:pPr>
      <w:r>
        <w:rPr>
          <w:rFonts w:hint="eastAsia"/>
        </w:rPr>
        <w:t>收文动作节点，相当于单位内部收文流转过程中审批的各个步骤的基本权限，如收文拟办、收文批示、收文分发、承办阅办等。不同节点对应不同的操作权限，进而实现实际运转中不同的审批权限。通过这些节点基本可以满足大多数单位的收文需要。当然，单位也可根据自身的具体实际状况，建立新节点。</w:t>
      </w:r>
    </w:p>
    <w:p w14:paraId="7A6D55F9">
      <w:pPr>
        <w:spacing w:before="93" w:after="93"/>
        <w:ind w:firstLine="420"/>
      </w:pPr>
      <w:r>
        <w:rPr>
          <w:rFonts w:hint="eastAsia"/>
        </w:rPr>
        <w:t>点击【公文收文】</w:t>
      </w:r>
      <w:r>
        <w:rPr/>
        <w:sym w:font="Wingdings" w:char="F0E0"/>
      </w:r>
      <w:r>
        <w:rPr>
          <w:rFonts w:hint="eastAsia"/>
        </w:rPr>
        <w:t>【收文管理】</w:t>
      </w:r>
      <w:r>
        <w:rPr/>
        <w:sym w:font="Wingdings" w:char="F0E0"/>
      </w:r>
      <w:r>
        <w:rPr>
          <w:rFonts w:hint="eastAsia"/>
        </w:rPr>
        <w:t>【收文设置】</w:t>
      </w:r>
      <w:r>
        <w:rPr/>
        <w:sym w:font="Wingdings" w:char="F0E0"/>
      </w:r>
      <w:r>
        <w:rPr>
          <w:rFonts w:hint="eastAsia"/>
        </w:rPr>
        <w:t>【收文动作节点】按钮，打开&lt;收文动作设置&gt;画面，浏览到收文节点的概要信息，包括：动作名称、基本动作、按钮文字、系统消息提示、详细说明等信息，此画面有新建、修改、删除的操作。</w:t>
      </w:r>
    </w:p>
    <w:p w14:paraId="2BBE2D40">
      <w:pPr>
        <w:spacing w:before="93" w:after="93"/>
        <w:ind w:firstLine="0" w:firstLineChars="0"/>
        <w:jc w:val="center"/>
        <w:rPr>
          <w:rFonts w:hint="eastAsia"/>
        </w:rPr>
      </w:pPr>
      <w:r>
        <w:drawing>
          <wp:inline distT="0" distB="0" distL="114300" distR="114300">
            <wp:extent cx="6416040" cy="3052445"/>
            <wp:effectExtent l="9525" t="9525" r="13335" b="24130"/>
            <wp:docPr id="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7"/>
                    <pic:cNvPicPr>
                      <a:picLocks noChangeAspect="1"/>
                    </pic:cNvPicPr>
                  </pic:nvPicPr>
                  <pic:blipFill>
                    <a:blip r:embed="rId51"/>
                    <a:stretch>
                      <a:fillRect/>
                    </a:stretch>
                  </pic:blipFill>
                  <pic:spPr>
                    <a:xfrm>
                      <a:off x="0" y="0"/>
                      <a:ext cx="6416040" cy="3052445"/>
                    </a:xfrm>
                    <a:prstGeom prst="rect">
                      <a:avLst/>
                    </a:prstGeom>
                    <a:noFill/>
                    <a:ln>
                      <a:solidFill>
                        <a:srgbClr val="EAEAEA"/>
                      </a:solidFill>
                    </a:ln>
                  </pic:spPr>
                </pic:pic>
              </a:graphicData>
            </a:graphic>
          </wp:inline>
        </w:drawing>
      </w:r>
    </w:p>
    <w:p w14:paraId="4D9FF9D5">
      <w:pPr>
        <w:spacing w:before="93" w:after="93"/>
        <w:ind w:firstLine="0" w:firstLineChars="0"/>
        <w:jc w:val="center"/>
      </w:pPr>
      <w:r>
        <w:rPr>
          <w:rFonts w:hint="eastAsia"/>
        </w:rPr>
        <w:t>图3</w:t>
      </w:r>
      <w:r>
        <w:rPr>
          <w:rFonts w:hint="eastAsia"/>
          <w:lang w:val="en-US" w:eastAsia="zh-CN"/>
        </w:rPr>
        <w:t>7</w:t>
      </w:r>
      <w:r>
        <w:rPr>
          <w:rFonts w:hint="eastAsia"/>
        </w:rPr>
        <w:t>-1-收文动作节点画面</w:t>
      </w:r>
    </w:p>
    <w:p w14:paraId="43D9078D">
      <w:pPr>
        <w:pStyle w:val="5"/>
        <w:spacing w:before="312"/>
        <w:rPr>
          <w:rFonts w:cs="Times New Roman"/>
        </w:rPr>
      </w:pPr>
      <w:bookmarkStart w:id="108" w:name="_Toc445302910"/>
      <w:bookmarkStart w:id="109" w:name="_Toc317061455"/>
      <w:bookmarkStart w:id="110" w:name="_Toc481601773"/>
      <w:bookmarkStart w:id="111" w:name="_Toc423363803"/>
      <w:bookmarkStart w:id="112" w:name="_Toc23265"/>
      <w:r>
        <w:rPr>
          <w:rFonts w:hint="eastAsia" w:cs="Times New Roman"/>
        </w:rPr>
        <w:t>3.8.1新建节点</w:t>
      </w:r>
      <w:bookmarkEnd w:id="108"/>
      <w:bookmarkEnd w:id="109"/>
      <w:bookmarkEnd w:id="110"/>
      <w:bookmarkEnd w:id="111"/>
      <w:bookmarkEnd w:id="112"/>
    </w:p>
    <w:p w14:paraId="709980CE">
      <w:pPr>
        <w:spacing w:before="93" w:after="93"/>
        <w:ind w:firstLine="420"/>
      </w:pPr>
      <w:r>
        <w:rPr>
          <w:rFonts w:hint="eastAsia"/>
        </w:rPr>
        <w:t>点击【新建】按钮，出现如下图所示：</w:t>
      </w:r>
    </w:p>
    <w:p w14:paraId="2A9A8FF7">
      <w:pPr>
        <w:spacing w:before="93" w:after="93"/>
        <w:ind w:firstLine="0" w:firstLineChars="0"/>
        <w:jc w:val="center"/>
        <w:rPr>
          <w:rFonts w:hint="eastAsia"/>
        </w:rPr>
      </w:pPr>
      <w:r>
        <w:drawing>
          <wp:inline distT="0" distB="0" distL="114300" distR="114300">
            <wp:extent cx="6416040" cy="3055620"/>
            <wp:effectExtent l="9525" t="9525" r="13335" b="20955"/>
            <wp:docPr id="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8"/>
                    <pic:cNvPicPr>
                      <a:picLocks noChangeAspect="1"/>
                    </pic:cNvPicPr>
                  </pic:nvPicPr>
                  <pic:blipFill>
                    <a:blip r:embed="rId52"/>
                    <a:stretch>
                      <a:fillRect/>
                    </a:stretch>
                  </pic:blipFill>
                  <pic:spPr>
                    <a:xfrm>
                      <a:off x="0" y="0"/>
                      <a:ext cx="6416040" cy="3055620"/>
                    </a:xfrm>
                    <a:prstGeom prst="rect">
                      <a:avLst/>
                    </a:prstGeom>
                    <a:noFill/>
                    <a:ln>
                      <a:solidFill>
                        <a:srgbClr val="EAEAEA"/>
                      </a:solidFill>
                    </a:ln>
                  </pic:spPr>
                </pic:pic>
              </a:graphicData>
            </a:graphic>
          </wp:inline>
        </w:drawing>
      </w:r>
    </w:p>
    <w:p w14:paraId="51AB05D6">
      <w:pPr>
        <w:spacing w:before="93" w:after="93"/>
        <w:ind w:firstLine="0" w:firstLineChars="0"/>
        <w:jc w:val="center"/>
      </w:pPr>
      <w:r>
        <w:rPr>
          <w:rFonts w:hint="eastAsia"/>
        </w:rPr>
        <w:t>图3</w:t>
      </w:r>
      <w:r>
        <w:rPr>
          <w:rFonts w:hint="eastAsia"/>
          <w:lang w:val="en-US" w:eastAsia="zh-CN"/>
        </w:rPr>
        <w:t>7</w:t>
      </w:r>
      <w:r>
        <w:rPr>
          <w:rFonts w:hint="eastAsia"/>
        </w:rPr>
        <w:t>1-1-新建收文动作节点画面</w:t>
      </w:r>
    </w:p>
    <w:p w14:paraId="005C4A4E">
      <w:pPr>
        <w:spacing w:before="93" w:after="93"/>
        <w:ind w:firstLine="420"/>
      </w:pPr>
      <w:r>
        <w:rPr>
          <w:rFonts w:hint="eastAsia"/>
        </w:rPr>
        <w:t>节点的权限设置：</w:t>
      </w:r>
    </w:p>
    <w:p w14:paraId="264F8CEA">
      <w:pPr>
        <w:pStyle w:val="23"/>
        <w:numPr>
          <w:ilvl w:val="0"/>
          <w:numId w:val="0"/>
        </w:numPr>
        <w:spacing w:before="93" w:after="93"/>
        <w:ind w:left="840" w:hanging="420"/>
      </w:pPr>
      <w:r>
        <w:rPr>
          <w:rFonts w:hint="eastAsia"/>
        </w:rPr>
        <w:t>1、基础设置：</w:t>
      </w:r>
    </w:p>
    <w:p w14:paraId="2F8CE486">
      <w:pPr>
        <w:pStyle w:val="24"/>
        <w:numPr>
          <w:ilvl w:val="0"/>
          <w:numId w:val="7"/>
        </w:numPr>
        <w:ind w:firstLine="0"/>
        <w:rPr>
          <w:rFonts w:ascii="微软雅黑" w:hAnsi="微软雅黑"/>
        </w:rPr>
      </w:pPr>
      <w:r>
        <w:rPr>
          <w:rFonts w:hint="eastAsia"/>
        </w:rPr>
        <w:t>人工动</w:t>
      </w:r>
      <w:r>
        <w:rPr>
          <w:rFonts w:hint="eastAsia" w:ascii="微软雅黑" w:hAnsi="微软雅黑"/>
        </w:rPr>
        <w:t>作：即需要人工审批的节点。</w:t>
      </w:r>
    </w:p>
    <w:p w14:paraId="7CE9C44B">
      <w:pPr>
        <w:pStyle w:val="24"/>
        <w:numPr>
          <w:ilvl w:val="0"/>
          <w:numId w:val="7"/>
        </w:numPr>
        <w:ind w:firstLine="0"/>
      </w:pPr>
      <w:r>
        <w:rPr>
          <w:rFonts w:hint="eastAsia" w:ascii="微软雅黑" w:hAnsi="微软雅黑"/>
        </w:rPr>
        <w:t>系统动作：即不需要人员参与，可自动流转的节点。系统分发，类似于邮件的CC功能，这一步不会有实际的操作人，</w:t>
      </w:r>
      <w:r>
        <w:rPr>
          <w:rFonts w:ascii="微软雅黑" w:hAnsi="微软雅黑"/>
        </w:rPr>
        <w:t>自动把当前审批单分发给审批节点中选择的人员，无需人工干预</w:t>
      </w:r>
      <w:r>
        <w:rPr>
          <w:rFonts w:hint="eastAsia" w:ascii="微软雅黑" w:hAnsi="微软雅黑"/>
        </w:rPr>
        <w:t>；自动存档，</w:t>
      </w:r>
      <w:r>
        <w:rPr>
          <w:rFonts w:ascii="微软雅黑" w:hAnsi="微软雅黑"/>
        </w:rPr>
        <w:t>根据审批模板设置的存档路径，自</w:t>
      </w:r>
      <w:r>
        <w:t>动存档，无需人工干预</w:t>
      </w:r>
      <w:r>
        <w:rPr>
          <w:rFonts w:hint="eastAsia"/>
        </w:rPr>
        <w:t>。</w:t>
      </w:r>
    </w:p>
    <w:p w14:paraId="0D2F841E">
      <w:pPr>
        <w:pStyle w:val="24"/>
        <w:numPr>
          <w:ilvl w:val="0"/>
          <w:numId w:val="0"/>
        </w:numPr>
        <w:jc w:val="center"/>
        <w:rPr>
          <w:rFonts w:hint="eastAsia"/>
        </w:rPr>
      </w:pPr>
      <w:r>
        <w:drawing>
          <wp:inline distT="0" distB="0" distL="114300" distR="114300">
            <wp:extent cx="6416040" cy="3055620"/>
            <wp:effectExtent l="9525" t="9525" r="13335" b="20955"/>
            <wp:docPr id="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pic:cNvPicPr>
                      <a:picLocks noChangeAspect="1"/>
                    </pic:cNvPicPr>
                  </pic:nvPicPr>
                  <pic:blipFill>
                    <a:blip r:embed="rId53"/>
                    <a:stretch>
                      <a:fillRect/>
                    </a:stretch>
                  </pic:blipFill>
                  <pic:spPr>
                    <a:xfrm>
                      <a:off x="0" y="0"/>
                      <a:ext cx="6416040" cy="3055620"/>
                    </a:xfrm>
                    <a:prstGeom prst="rect">
                      <a:avLst/>
                    </a:prstGeom>
                    <a:noFill/>
                    <a:ln>
                      <a:solidFill>
                        <a:srgbClr val="EAEAEA"/>
                      </a:solidFill>
                    </a:ln>
                  </pic:spPr>
                </pic:pic>
              </a:graphicData>
            </a:graphic>
          </wp:inline>
        </w:drawing>
      </w:r>
    </w:p>
    <w:p w14:paraId="21F346E9">
      <w:pPr>
        <w:pStyle w:val="24"/>
        <w:numPr>
          <w:ilvl w:val="0"/>
          <w:numId w:val="0"/>
        </w:numPr>
        <w:jc w:val="center"/>
      </w:pPr>
      <w:r>
        <w:rPr>
          <w:rFonts w:hint="eastAsia"/>
        </w:rPr>
        <w:t>图3</w:t>
      </w:r>
      <w:r>
        <w:rPr>
          <w:rFonts w:hint="eastAsia"/>
          <w:lang w:val="en-US" w:eastAsia="zh-CN"/>
        </w:rPr>
        <w:t>7</w:t>
      </w:r>
      <w:r>
        <w:rPr>
          <w:rFonts w:hint="eastAsia"/>
        </w:rPr>
        <w:t>1-</w:t>
      </w:r>
      <w:r>
        <w:rPr>
          <w:rFonts w:hint="eastAsia"/>
          <w:lang w:val="en-US" w:eastAsia="zh-CN"/>
        </w:rPr>
        <w:t>2</w:t>
      </w:r>
      <w:r>
        <w:rPr>
          <w:rFonts w:hint="eastAsia"/>
        </w:rPr>
        <w:t>-新建收文动作节点画面</w:t>
      </w:r>
    </w:p>
    <w:p w14:paraId="3FEE403D">
      <w:pPr>
        <w:pStyle w:val="24"/>
        <w:numPr>
          <w:ilvl w:val="0"/>
          <w:numId w:val="7"/>
        </w:numPr>
        <w:ind w:firstLine="0"/>
        <w:rPr>
          <w:rFonts w:ascii="微软雅黑" w:hAnsi="微软雅黑"/>
        </w:rPr>
      </w:pPr>
      <w:r>
        <w:rPr>
          <w:rFonts w:hint="eastAsia"/>
        </w:rPr>
        <w:t>动作名称：</w:t>
      </w:r>
      <w:r>
        <w:rPr>
          <w:rFonts w:hint="eastAsia" w:ascii="微软雅黑" w:hAnsi="微软雅黑"/>
        </w:rPr>
        <w:t>此节点的名称。</w:t>
      </w:r>
    </w:p>
    <w:p w14:paraId="10681781">
      <w:pPr>
        <w:pStyle w:val="24"/>
        <w:numPr>
          <w:ilvl w:val="0"/>
          <w:numId w:val="7"/>
        </w:numPr>
        <w:ind w:firstLine="0"/>
        <w:rPr>
          <w:rFonts w:ascii="微软雅黑" w:hAnsi="微软雅黑"/>
        </w:rPr>
      </w:pPr>
      <w:r>
        <w:rPr>
          <w:rFonts w:hint="eastAsia" w:ascii="微软雅黑" w:hAnsi="微软雅黑"/>
        </w:rPr>
        <w:t>按钮显示文字：按钮名称。</w:t>
      </w:r>
    </w:p>
    <w:p w14:paraId="55E62163">
      <w:pPr>
        <w:pStyle w:val="24"/>
        <w:numPr>
          <w:ilvl w:val="0"/>
          <w:numId w:val="7"/>
        </w:numPr>
        <w:ind w:firstLine="0"/>
        <w:rPr>
          <w:rFonts w:ascii="微软雅黑" w:hAnsi="微软雅黑"/>
        </w:rPr>
      </w:pPr>
      <w:r>
        <w:rPr>
          <w:rFonts w:hint="eastAsia" w:ascii="微软雅黑" w:hAnsi="微软雅黑"/>
        </w:rPr>
        <w:t>系统消息提示：可自定义此动作的系统消息提示语，在审批消息中显示。</w:t>
      </w:r>
    </w:p>
    <w:p w14:paraId="2938B4DF">
      <w:pPr>
        <w:pStyle w:val="24"/>
        <w:numPr>
          <w:ilvl w:val="0"/>
          <w:numId w:val="7"/>
        </w:numPr>
        <w:ind w:firstLine="0"/>
      </w:pPr>
      <w:r>
        <w:rPr>
          <w:rFonts w:hint="eastAsia" w:ascii="微软雅黑" w:hAnsi="微软雅黑"/>
        </w:rPr>
        <w:t>备注：对此节点功能</w:t>
      </w:r>
      <w:r>
        <w:rPr>
          <w:rFonts w:hint="eastAsia"/>
        </w:rPr>
        <w:t>的介绍。</w:t>
      </w:r>
    </w:p>
    <w:p w14:paraId="2F212237">
      <w:pPr>
        <w:pStyle w:val="23"/>
        <w:numPr>
          <w:ilvl w:val="0"/>
          <w:numId w:val="0"/>
        </w:numPr>
        <w:spacing w:before="93" w:after="93"/>
        <w:ind w:left="840" w:hanging="420"/>
      </w:pPr>
      <w:r>
        <w:rPr>
          <w:rFonts w:hint="eastAsia"/>
        </w:rPr>
        <w:t>2、基本动作设定：</w:t>
      </w:r>
    </w:p>
    <w:p w14:paraId="2D280199">
      <w:pPr>
        <w:spacing w:before="93" w:after="93"/>
        <w:ind w:firstLine="420"/>
      </w:pPr>
      <w:r>
        <w:rPr>
          <w:rFonts w:hint="eastAsia"/>
        </w:rPr>
        <w:t>从收文拟办、收文批示、收文分发、收文承办中选择一个动作，则审批时对应的节点名称可到设定的动作中审批相关的收文。</w:t>
      </w:r>
    </w:p>
    <w:p w14:paraId="4A5FA4BA">
      <w:pPr>
        <w:pStyle w:val="23"/>
        <w:numPr>
          <w:ilvl w:val="0"/>
          <w:numId w:val="0"/>
        </w:numPr>
        <w:spacing w:before="93" w:after="93"/>
        <w:ind w:left="840" w:hanging="420"/>
      </w:pPr>
      <w:r>
        <w:rPr>
          <w:rFonts w:hint="eastAsia"/>
        </w:rPr>
        <w:t>3、操作权限设置：</w:t>
      </w:r>
    </w:p>
    <w:p w14:paraId="174DDA73">
      <w:pPr>
        <w:spacing w:before="93" w:after="93"/>
        <w:ind w:firstLine="420"/>
      </w:pPr>
      <w:r>
        <w:rPr>
          <w:rFonts w:hint="eastAsia"/>
        </w:rPr>
        <w:t>操作权限设置，是指设置不同的节点时，对应下面的不同功能。用户可根据设置节点的实际情况从中选择部分或全部功能。</w:t>
      </w:r>
    </w:p>
    <w:p w14:paraId="3C6637A7">
      <w:pPr>
        <w:pStyle w:val="24"/>
        <w:numPr>
          <w:ilvl w:val="0"/>
          <w:numId w:val="7"/>
        </w:numPr>
        <w:ind w:firstLine="0"/>
      </w:pPr>
      <w:r>
        <w:rPr>
          <w:rFonts w:hint="eastAsia"/>
        </w:rPr>
        <w:t>允许打印：允许打印，不允许修改原文档。</w:t>
      </w:r>
    </w:p>
    <w:p w14:paraId="041CDD5C">
      <w:pPr>
        <w:pStyle w:val="24"/>
        <w:numPr>
          <w:ilvl w:val="0"/>
          <w:numId w:val="7"/>
        </w:numPr>
        <w:ind w:firstLine="0"/>
      </w:pPr>
      <w:r>
        <w:rPr>
          <w:rFonts w:hint="eastAsia"/>
        </w:rPr>
        <w:t>允许上传附件：允许使用附件，可在附件中上传与文件相关的资料。</w:t>
      </w:r>
    </w:p>
    <w:p w14:paraId="3B4D37B1">
      <w:pPr>
        <w:pStyle w:val="24"/>
        <w:numPr>
          <w:ilvl w:val="0"/>
          <w:numId w:val="7"/>
        </w:numPr>
        <w:ind w:firstLine="0"/>
      </w:pPr>
      <w:r>
        <w:rPr>
          <w:rFonts w:hint="eastAsia"/>
        </w:rPr>
        <w:t>允许在线编辑附件：需要在线修改附件信息。</w:t>
      </w:r>
    </w:p>
    <w:p w14:paraId="534E7473">
      <w:pPr>
        <w:pStyle w:val="24"/>
        <w:numPr>
          <w:ilvl w:val="0"/>
          <w:numId w:val="7"/>
        </w:numPr>
        <w:ind w:firstLine="0"/>
      </w:pPr>
      <w:r>
        <w:rPr>
          <w:rFonts w:hint="eastAsia"/>
        </w:rPr>
        <w:t>允许退文：允许在审批中将申请退回申请人或退回上级管理人员，可自行选择退还的对象，包括起草者或者之前审批过的任何人员。</w:t>
      </w:r>
    </w:p>
    <w:p w14:paraId="2C3A1C12">
      <w:pPr>
        <w:pStyle w:val="24"/>
        <w:numPr>
          <w:ilvl w:val="0"/>
          <w:numId w:val="7"/>
        </w:numPr>
        <w:ind w:firstLine="0"/>
      </w:pPr>
      <w:r>
        <w:rPr>
          <w:rFonts w:hint="eastAsia"/>
        </w:rPr>
        <w:t>允许退文到上一步：在审批时点击该按钮，不再弹出退文选择画面，直接退到当前步骤的前一步。</w:t>
      </w:r>
    </w:p>
    <w:p w14:paraId="1805D18B">
      <w:pPr>
        <w:pStyle w:val="24"/>
        <w:numPr>
          <w:ilvl w:val="0"/>
          <w:numId w:val="7"/>
        </w:numPr>
        <w:ind w:firstLine="0"/>
      </w:pPr>
      <w:r>
        <w:rPr>
          <w:rFonts w:hint="eastAsia"/>
        </w:rPr>
        <w:t>允许退文显示签名：勾选后退文人的签名显示在单据对应控件中。</w:t>
      </w:r>
    </w:p>
    <w:p w14:paraId="5210AC58">
      <w:pPr>
        <w:pStyle w:val="24"/>
        <w:numPr>
          <w:ilvl w:val="0"/>
          <w:numId w:val="7"/>
        </w:numPr>
        <w:ind w:firstLine="0"/>
      </w:pPr>
      <w:r>
        <w:rPr>
          <w:rFonts w:hint="eastAsia"/>
        </w:rPr>
        <w:t>允许添加会商人：添加共同审批的人。</w:t>
      </w:r>
    </w:p>
    <w:p w14:paraId="7E3C1023">
      <w:pPr>
        <w:pStyle w:val="24"/>
        <w:numPr>
          <w:ilvl w:val="0"/>
          <w:numId w:val="7"/>
        </w:numPr>
        <w:ind w:firstLine="0"/>
      </w:pPr>
      <w:r>
        <w:rPr>
          <w:rFonts w:hint="eastAsia"/>
        </w:rPr>
        <w:t>允许加签：允许当前审批人指定流程之外的人进行审批。</w:t>
      </w:r>
    </w:p>
    <w:p w14:paraId="57C529AA">
      <w:pPr>
        <w:pStyle w:val="24"/>
        <w:numPr>
          <w:ilvl w:val="0"/>
          <w:numId w:val="7"/>
        </w:numPr>
        <w:ind w:firstLine="0"/>
      </w:pPr>
      <w:r>
        <w:rPr>
          <w:rFonts w:hint="eastAsia"/>
        </w:rPr>
        <w:t>加签人与审批人权限相同：被加签人与加签人拥有相同的审批权限。</w:t>
      </w:r>
    </w:p>
    <w:p w14:paraId="5BC5B765">
      <w:pPr>
        <w:pStyle w:val="24"/>
        <w:numPr>
          <w:ilvl w:val="0"/>
          <w:numId w:val="7"/>
        </w:numPr>
        <w:ind w:firstLine="0"/>
      </w:pPr>
      <w:r>
        <w:rPr>
          <w:rFonts w:hint="eastAsia"/>
        </w:rPr>
        <w:t>允许由委托人审批：确定某节点是否仅限本人使用。</w:t>
      </w:r>
    </w:p>
    <w:p w14:paraId="2BD44A46">
      <w:pPr>
        <w:pStyle w:val="24"/>
        <w:numPr>
          <w:ilvl w:val="0"/>
          <w:numId w:val="7"/>
        </w:numPr>
        <w:ind w:firstLine="0"/>
      </w:pPr>
      <w:r>
        <w:rPr>
          <w:rFonts w:hint="eastAsia"/>
        </w:rPr>
        <w:t>允许结束审批：审批中可以结束审批。</w:t>
      </w:r>
    </w:p>
    <w:p w14:paraId="1751C9DA">
      <w:pPr>
        <w:pStyle w:val="24"/>
        <w:numPr>
          <w:ilvl w:val="0"/>
          <w:numId w:val="7"/>
        </w:numPr>
        <w:ind w:firstLine="0"/>
      </w:pPr>
      <w:r>
        <w:rPr>
          <w:rFonts w:hint="eastAsia"/>
          <w:lang w:val="en-US" w:eastAsia="zh-CN"/>
        </w:rPr>
        <w:t>允许批量审批：审批单在使用当前动作的节点审批时，允许节点上的审批人批量审批单据。</w:t>
      </w:r>
    </w:p>
    <w:p w14:paraId="6BF2815F">
      <w:pPr>
        <w:pStyle w:val="24"/>
        <w:numPr>
          <w:ilvl w:val="0"/>
          <w:numId w:val="7"/>
        </w:numPr>
        <w:ind w:firstLine="0"/>
      </w:pPr>
      <w:r>
        <w:rPr>
          <w:rFonts w:hint="eastAsia"/>
        </w:rPr>
        <w:t>前加签显示意见：通过动作节点控制，如果当前动作节点选中“前加签显示意见”，则在当前审批人发起前加签的时候记录并显示当前审批人的审批意见。否则发起前加签操作不记录当前人审批意见。</w:t>
      </w:r>
    </w:p>
    <w:p w14:paraId="4F17A8F0">
      <w:pPr>
        <w:pStyle w:val="24"/>
        <w:numPr>
          <w:ilvl w:val="0"/>
          <w:numId w:val="7"/>
        </w:numPr>
        <w:ind w:firstLine="0"/>
      </w:pPr>
      <w:r>
        <w:rPr>
          <w:rFonts w:hint="eastAsia"/>
        </w:rPr>
        <w:t>意见为空时直接使用默认意见：当该选项选中时，后面的输入框显示。用户输入默认意见内容后，与当前动作一同保存。在审批过程中，如果用户意见为空时，将该意见填入用户意见中。</w:t>
      </w:r>
    </w:p>
    <w:p w14:paraId="1AC5CF71">
      <w:pPr>
        <w:pStyle w:val="2"/>
        <w:ind w:left="0" w:leftChars="0" w:firstLine="0" w:firstLineChars="0"/>
      </w:pPr>
    </w:p>
    <w:p w14:paraId="3477BF9A">
      <w:pPr>
        <w:pStyle w:val="4"/>
        <w:numPr>
          <w:ilvl w:val="1"/>
          <w:numId w:val="6"/>
        </w:numPr>
        <w:ind w:left="0"/>
        <w:rPr>
          <w:rFonts w:cs="Times New Roman"/>
        </w:rPr>
      </w:pPr>
      <w:bookmarkStart w:id="113" w:name="_Toc481601775"/>
      <w:bookmarkStart w:id="114" w:name="_Toc27566"/>
      <w:r>
        <w:rPr>
          <w:rFonts w:hint="eastAsia" w:cs="Times New Roman"/>
        </w:rPr>
        <w:t>发布类别设置</w:t>
      </w:r>
      <w:bookmarkEnd w:id="113"/>
      <w:bookmarkEnd w:id="114"/>
    </w:p>
    <w:p w14:paraId="78202E2F">
      <w:pPr>
        <w:spacing w:before="93" w:after="93"/>
        <w:ind w:firstLine="420"/>
      </w:pPr>
      <w:r>
        <w:rPr>
          <w:rFonts w:hint="eastAsia"/>
        </w:rPr>
        <w:t>发布类别设置可设定收文的发布分类，将文件发布到门户，每一个类别单独显示。</w:t>
      </w:r>
    </w:p>
    <w:p w14:paraId="29F1EBA0">
      <w:pPr>
        <w:spacing w:before="93" w:after="93"/>
        <w:ind w:firstLine="0" w:firstLineChars="0"/>
        <w:jc w:val="center"/>
        <w:rPr>
          <w:rFonts w:hint="eastAsia"/>
        </w:rPr>
      </w:pPr>
      <w:r>
        <w:drawing>
          <wp:inline distT="0" distB="0" distL="114300" distR="114300">
            <wp:extent cx="6416040" cy="3055620"/>
            <wp:effectExtent l="9525" t="9525" r="13335" b="20955"/>
            <wp:docPr id="7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0"/>
                    <pic:cNvPicPr>
                      <a:picLocks noChangeAspect="1"/>
                    </pic:cNvPicPr>
                  </pic:nvPicPr>
                  <pic:blipFill>
                    <a:blip r:embed="rId54"/>
                    <a:stretch>
                      <a:fillRect/>
                    </a:stretch>
                  </pic:blipFill>
                  <pic:spPr>
                    <a:xfrm>
                      <a:off x="0" y="0"/>
                      <a:ext cx="6416040" cy="3055620"/>
                    </a:xfrm>
                    <a:prstGeom prst="rect">
                      <a:avLst/>
                    </a:prstGeom>
                    <a:noFill/>
                    <a:ln>
                      <a:solidFill>
                        <a:srgbClr val="EAEAEA"/>
                      </a:solidFill>
                    </a:ln>
                  </pic:spPr>
                </pic:pic>
              </a:graphicData>
            </a:graphic>
          </wp:inline>
        </w:drawing>
      </w:r>
    </w:p>
    <w:p w14:paraId="189E7D7C">
      <w:pPr>
        <w:spacing w:before="93" w:after="93"/>
        <w:ind w:firstLine="0" w:firstLineChars="0"/>
        <w:jc w:val="center"/>
        <w:rPr>
          <w:rFonts w:hint="eastAsia"/>
        </w:rPr>
      </w:pPr>
      <w:r>
        <w:rPr>
          <w:rFonts w:hint="eastAsia"/>
        </w:rPr>
        <w:t>图3</w:t>
      </w:r>
      <w:r>
        <w:rPr>
          <w:rFonts w:hint="eastAsia"/>
          <w:lang w:val="en-US" w:eastAsia="zh-CN"/>
        </w:rPr>
        <w:t>8</w:t>
      </w:r>
      <w:r>
        <w:rPr>
          <w:rFonts w:hint="eastAsia"/>
        </w:rPr>
        <w:t>-1-发布类别设置画面</w:t>
      </w:r>
    </w:p>
    <w:p w14:paraId="3E8EF53D">
      <w:pPr>
        <w:pStyle w:val="2"/>
        <w:ind w:left="0" w:leftChars="0" w:firstLine="0" w:firstLineChars="0"/>
      </w:pPr>
    </w:p>
    <w:p w14:paraId="6284C9BF">
      <w:pPr>
        <w:pStyle w:val="4"/>
        <w:numPr>
          <w:ilvl w:val="1"/>
          <w:numId w:val="6"/>
        </w:numPr>
        <w:ind w:left="0"/>
        <w:rPr>
          <w:rFonts w:cs="Times New Roman"/>
        </w:rPr>
      </w:pPr>
      <w:bookmarkStart w:id="115" w:name="_Toc20617"/>
      <w:r>
        <w:rPr>
          <w:rFonts w:hint="eastAsia" w:cs="Times New Roman"/>
        </w:rPr>
        <w:t>主题词类别</w:t>
      </w:r>
      <w:bookmarkEnd w:id="115"/>
    </w:p>
    <w:p w14:paraId="76C5D3AF">
      <w:pPr>
        <w:spacing w:before="93" w:after="93"/>
        <w:ind w:firstLine="420"/>
      </w:pPr>
      <w:r>
        <w:rPr>
          <w:rFonts w:hint="eastAsia"/>
        </w:rPr>
        <w:t>主题词类别处是用于维护设置主题词时的所属类别的。</w:t>
      </w:r>
    </w:p>
    <w:p w14:paraId="0ED2E65C">
      <w:pPr>
        <w:spacing w:before="93" w:after="93"/>
        <w:ind w:firstLine="0" w:firstLineChars="0"/>
        <w:jc w:val="center"/>
        <w:rPr>
          <w:bdr w:val="single" w:color="4F81BD" w:sz="4" w:space="0"/>
        </w:rPr>
      </w:pPr>
      <w:r>
        <w:drawing>
          <wp:inline distT="0" distB="0" distL="114300" distR="114300">
            <wp:extent cx="6416040" cy="3062605"/>
            <wp:effectExtent l="9525" t="9525" r="13335" b="13970"/>
            <wp:docPr id="10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8"/>
                    <pic:cNvPicPr>
                      <a:picLocks noChangeAspect="1"/>
                    </pic:cNvPicPr>
                  </pic:nvPicPr>
                  <pic:blipFill>
                    <a:blip r:embed="rId55"/>
                    <a:stretch>
                      <a:fillRect/>
                    </a:stretch>
                  </pic:blipFill>
                  <pic:spPr>
                    <a:xfrm>
                      <a:off x="0" y="0"/>
                      <a:ext cx="6416040" cy="3062605"/>
                    </a:xfrm>
                    <a:prstGeom prst="rect">
                      <a:avLst/>
                    </a:prstGeom>
                    <a:noFill/>
                    <a:ln>
                      <a:solidFill>
                        <a:srgbClr val="EAEAEA"/>
                      </a:solidFill>
                    </a:ln>
                  </pic:spPr>
                </pic:pic>
              </a:graphicData>
            </a:graphic>
          </wp:inline>
        </w:drawing>
      </w:r>
    </w:p>
    <w:p w14:paraId="0CD4B51F">
      <w:pPr>
        <w:spacing w:before="93" w:after="93"/>
        <w:ind w:firstLine="0" w:firstLineChars="0"/>
        <w:jc w:val="center"/>
      </w:pPr>
      <w:r>
        <w:rPr>
          <w:rFonts w:hint="eastAsia"/>
        </w:rPr>
        <w:t>图3</w:t>
      </w:r>
      <w:r>
        <w:rPr>
          <w:rFonts w:hint="eastAsia"/>
          <w:lang w:val="en-US" w:eastAsia="zh-CN"/>
        </w:rPr>
        <w:t>9</w:t>
      </w:r>
      <w:r>
        <w:rPr>
          <w:rFonts w:hint="eastAsia"/>
        </w:rPr>
        <w:t>-1-主题词类别按钮画面</w:t>
      </w:r>
    </w:p>
    <w:p w14:paraId="19DAFDBC">
      <w:pPr>
        <w:spacing w:before="93" w:after="93"/>
        <w:ind w:firstLine="0" w:firstLineChars="0"/>
        <w:jc w:val="center"/>
        <w:rPr>
          <w:bdr w:val="single" w:color="4F81BD" w:sz="4" w:space="0"/>
        </w:rPr>
      </w:pPr>
      <w:r>
        <w:drawing>
          <wp:inline distT="0" distB="0" distL="114300" distR="114300">
            <wp:extent cx="6416040" cy="3049270"/>
            <wp:effectExtent l="9525" t="9525" r="13335" b="27305"/>
            <wp:docPr id="7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1"/>
                    <pic:cNvPicPr>
                      <a:picLocks noChangeAspect="1"/>
                    </pic:cNvPicPr>
                  </pic:nvPicPr>
                  <pic:blipFill>
                    <a:blip r:embed="rId56"/>
                    <a:stretch>
                      <a:fillRect/>
                    </a:stretch>
                  </pic:blipFill>
                  <pic:spPr>
                    <a:xfrm>
                      <a:off x="0" y="0"/>
                      <a:ext cx="6416040" cy="3049270"/>
                    </a:xfrm>
                    <a:prstGeom prst="rect">
                      <a:avLst/>
                    </a:prstGeom>
                    <a:noFill/>
                    <a:ln>
                      <a:solidFill>
                        <a:srgbClr val="EAEAEA"/>
                      </a:solidFill>
                    </a:ln>
                  </pic:spPr>
                </pic:pic>
              </a:graphicData>
            </a:graphic>
          </wp:inline>
        </w:drawing>
      </w:r>
    </w:p>
    <w:p w14:paraId="7856EFFE">
      <w:pPr>
        <w:spacing w:before="93" w:after="93"/>
        <w:ind w:firstLine="0" w:firstLineChars="0"/>
        <w:jc w:val="center"/>
      </w:pPr>
      <w:r>
        <w:rPr>
          <w:rFonts w:hint="eastAsia"/>
        </w:rPr>
        <w:t>图3</w:t>
      </w:r>
      <w:r>
        <w:rPr>
          <w:rFonts w:hint="eastAsia"/>
          <w:lang w:val="en-US" w:eastAsia="zh-CN"/>
        </w:rPr>
        <w:t>9</w:t>
      </w:r>
      <w:r>
        <w:rPr>
          <w:rFonts w:hint="eastAsia"/>
        </w:rPr>
        <w:t>-2-主题词类别列表画面</w:t>
      </w:r>
    </w:p>
    <w:p w14:paraId="37C20287">
      <w:pPr>
        <w:spacing w:before="93" w:after="93"/>
        <w:ind w:firstLine="420"/>
      </w:pPr>
      <w:r>
        <w:rPr>
          <w:rFonts w:hint="eastAsia"/>
        </w:rPr>
        <w:t>点击“新建”按钮，可以建立主题词的类别名称和说明内容，保存即可。同时支持主题词类别的修改和删除操作。</w:t>
      </w:r>
    </w:p>
    <w:p w14:paraId="1A199DE8">
      <w:pPr>
        <w:spacing w:before="93" w:after="93"/>
        <w:ind w:firstLine="0" w:firstLineChars="0"/>
        <w:jc w:val="center"/>
        <w:rPr>
          <w:bdr w:val="single" w:color="4F81BD" w:sz="4" w:space="0"/>
        </w:rPr>
      </w:pPr>
      <w:r>
        <w:drawing>
          <wp:inline distT="0" distB="0" distL="114300" distR="114300">
            <wp:extent cx="6416040" cy="3049270"/>
            <wp:effectExtent l="9525" t="9525" r="13335" b="27305"/>
            <wp:docPr id="7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2"/>
                    <pic:cNvPicPr>
                      <a:picLocks noChangeAspect="1"/>
                    </pic:cNvPicPr>
                  </pic:nvPicPr>
                  <pic:blipFill>
                    <a:blip r:embed="rId57"/>
                    <a:stretch>
                      <a:fillRect/>
                    </a:stretch>
                  </pic:blipFill>
                  <pic:spPr>
                    <a:xfrm>
                      <a:off x="0" y="0"/>
                      <a:ext cx="6416040" cy="3049270"/>
                    </a:xfrm>
                    <a:prstGeom prst="rect">
                      <a:avLst/>
                    </a:prstGeom>
                    <a:noFill/>
                    <a:ln>
                      <a:solidFill>
                        <a:srgbClr val="EAEAEA"/>
                      </a:solidFill>
                    </a:ln>
                  </pic:spPr>
                </pic:pic>
              </a:graphicData>
            </a:graphic>
          </wp:inline>
        </w:drawing>
      </w:r>
    </w:p>
    <w:p w14:paraId="03EFA2E0">
      <w:pPr>
        <w:spacing w:before="93" w:after="93"/>
        <w:ind w:firstLine="0" w:firstLineChars="0"/>
        <w:jc w:val="center"/>
        <w:rPr>
          <w:rFonts w:hint="eastAsia"/>
        </w:rPr>
      </w:pPr>
      <w:r>
        <w:rPr>
          <w:rFonts w:hint="eastAsia"/>
        </w:rPr>
        <w:t>图3</w:t>
      </w:r>
      <w:r>
        <w:rPr>
          <w:rFonts w:hint="eastAsia"/>
          <w:lang w:val="en-US" w:eastAsia="zh-CN"/>
        </w:rPr>
        <w:t>9</w:t>
      </w:r>
      <w:r>
        <w:rPr>
          <w:rFonts w:hint="eastAsia"/>
        </w:rPr>
        <w:t>-3-新建主题词类别画面</w:t>
      </w:r>
    </w:p>
    <w:p w14:paraId="467D9B17">
      <w:pPr>
        <w:pStyle w:val="2"/>
        <w:ind w:left="0" w:leftChars="0" w:firstLine="0" w:firstLineChars="0"/>
      </w:pPr>
    </w:p>
    <w:p w14:paraId="1400DFC8">
      <w:pPr>
        <w:pStyle w:val="4"/>
        <w:numPr>
          <w:ilvl w:val="1"/>
          <w:numId w:val="6"/>
        </w:numPr>
        <w:ind w:left="0"/>
      </w:pPr>
      <w:bookmarkStart w:id="116" w:name="_Toc33018847"/>
      <w:bookmarkStart w:id="117" w:name="_Toc8287"/>
      <w:bookmarkStart w:id="118" w:name="_Toc33114894"/>
      <w:r>
        <w:rPr>
          <w:rFonts w:hint="eastAsia"/>
        </w:rPr>
        <w:t>设置</w:t>
      </w:r>
      <w:bookmarkEnd w:id="116"/>
      <w:r>
        <w:rPr>
          <w:rFonts w:hint="eastAsia"/>
        </w:rPr>
        <w:t>主题词</w:t>
      </w:r>
      <w:bookmarkEnd w:id="117"/>
      <w:bookmarkEnd w:id="118"/>
    </w:p>
    <w:p w14:paraId="14108451">
      <w:pPr>
        <w:spacing w:before="93" w:after="93"/>
        <w:ind w:firstLine="420"/>
      </w:pPr>
      <w:r>
        <w:rPr>
          <w:rFonts w:hint="eastAsia"/>
        </w:rPr>
        <w:t>主题词设置和宏控件中的主题词对应，此处设好常用的主题词可供主题词宏直接调用。</w:t>
      </w:r>
    </w:p>
    <w:p w14:paraId="434A9DB8">
      <w:pPr>
        <w:spacing w:before="93" w:after="93"/>
        <w:ind w:firstLine="0" w:firstLineChars="0"/>
        <w:jc w:val="center"/>
      </w:pPr>
      <w:r>
        <w:drawing>
          <wp:inline distT="0" distB="0" distL="114300" distR="114300">
            <wp:extent cx="6416040" cy="3055620"/>
            <wp:effectExtent l="9525" t="9525" r="13335" b="20955"/>
            <wp:docPr id="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3"/>
                    <pic:cNvPicPr>
                      <a:picLocks noChangeAspect="1"/>
                    </pic:cNvPicPr>
                  </pic:nvPicPr>
                  <pic:blipFill>
                    <a:blip r:embed="rId58"/>
                    <a:stretch>
                      <a:fillRect/>
                    </a:stretch>
                  </pic:blipFill>
                  <pic:spPr>
                    <a:xfrm>
                      <a:off x="0" y="0"/>
                      <a:ext cx="6416040" cy="3055620"/>
                    </a:xfrm>
                    <a:prstGeom prst="rect">
                      <a:avLst/>
                    </a:prstGeom>
                    <a:noFill/>
                    <a:ln>
                      <a:solidFill>
                        <a:srgbClr val="EAEAEA"/>
                      </a:solidFill>
                    </a:ln>
                  </pic:spPr>
                </pic:pic>
              </a:graphicData>
            </a:graphic>
          </wp:inline>
        </w:drawing>
      </w:r>
    </w:p>
    <w:p w14:paraId="25158482">
      <w:pPr>
        <w:spacing w:before="93" w:after="93"/>
        <w:ind w:firstLine="0" w:firstLineChars="0"/>
        <w:jc w:val="center"/>
      </w:pPr>
      <w:r>
        <w:rPr>
          <w:rFonts w:hint="eastAsia"/>
        </w:rPr>
        <w:t>图31</w:t>
      </w:r>
      <w:r>
        <w:rPr>
          <w:rFonts w:hint="eastAsia"/>
          <w:lang w:val="en-US" w:eastAsia="zh-CN"/>
        </w:rPr>
        <w:t>0</w:t>
      </w:r>
      <w:r>
        <w:rPr>
          <w:rFonts w:hint="eastAsia"/>
        </w:rPr>
        <w:t>-1-设置主题词按钮画面</w:t>
      </w:r>
    </w:p>
    <w:p w14:paraId="380A5758">
      <w:pPr>
        <w:spacing w:before="93" w:after="93"/>
        <w:ind w:firstLine="0" w:firstLineChars="0"/>
        <w:jc w:val="center"/>
        <w:rPr>
          <w:bdr w:val="single" w:color="4F81BD" w:sz="4" w:space="0"/>
        </w:rPr>
      </w:pPr>
      <w:r>
        <w:drawing>
          <wp:inline distT="0" distB="0" distL="114300" distR="114300">
            <wp:extent cx="6416040" cy="3062605"/>
            <wp:effectExtent l="9525" t="9525" r="13335" b="13970"/>
            <wp:docPr id="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4"/>
                    <pic:cNvPicPr>
                      <a:picLocks noChangeAspect="1"/>
                    </pic:cNvPicPr>
                  </pic:nvPicPr>
                  <pic:blipFill>
                    <a:blip r:embed="rId59"/>
                    <a:stretch>
                      <a:fillRect/>
                    </a:stretch>
                  </pic:blipFill>
                  <pic:spPr>
                    <a:xfrm>
                      <a:off x="0" y="0"/>
                      <a:ext cx="6416040" cy="3062605"/>
                    </a:xfrm>
                    <a:prstGeom prst="rect">
                      <a:avLst/>
                    </a:prstGeom>
                    <a:noFill/>
                    <a:ln>
                      <a:solidFill>
                        <a:srgbClr val="EAEAEA"/>
                      </a:solidFill>
                    </a:ln>
                  </pic:spPr>
                </pic:pic>
              </a:graphicData>
            </a:graphic>
          </wp:inline>
        </w:drawing>
      </w:r>
    </w:p>
    <w:p w14:paraId="18D405DE">
      <w:pPr>
        <w:spacing w:before="93" w:after="93"/>
        <w:ind w:firstLine="0" w:firstLineChars="0"/>
        <w:jc w:val="center"/>
      </w:pPr>
      <w:r>
        <w:rPr>
          <w:rFonts w:hint="eastAsia"/>
        </w:rPr>
        <w:t>图31</w:t>
      </w:r>
      <w:r>
        <w:rPr>
          <w:rFonts w:hint="eastAsia"/>
          <w:lang w:val="en-US" w:eastAsia="zh-CN"/>
        </w:rPr>
        <w:t>0</w:t>
      </w:r>
      <w:r>
        <w:rPr>
          <w:rFonts w:hint="eastAsia"/>
        </w:rPr>
        <w:t>-2-设置主题词列表画面</w:t>
      </w:r>
    </w:p>
    <w:p w14:paraId="2F0E59F7">
      <w:pPr>
        <w:spacing w:before="93" w:after="93"/>
        <w:ind w:firstLine="420"/>
      </w:pPr>
      <w:r>
        <w:rPr>
          <w:rFonts w:hint="eastAsia"/>
        </w:rPr>
        <w:t>点击“新建”按钮，建立主题词内容以及所属类别，如果有多个主题词要同时建立，则勾选“同时建立多个关键字”，再到主题词内容中写入多个主题词信息，每个主题词中间以空格分隔即可。设置主题词中支持主题词的修改和删除。</w:t>
      </w:r>
    </w:p>
    <w:p w14:paraId="52FF6E86">
      <w:pPr>
        <w:spacing w:before="93" w:after="93"/>
        <w:ind w:firstLine="0" w:firstLineChars="0"/>
        <w:jc w:val="center"/>
        <w:rPr>
          <w:bdr w:val="single" w:color="4F81BD" w:sz="4" w:space="0"/>
        </w:rPr>
      </w:pPr>
      <w:r>
        <w:drawing>
          <wp:inline distT="0" distB="0" distL="114300" distR="114300">
            <wp:extent cx="6416040" cy="3052445"/>
            <wp:effectExtent l="9525" t="9525" r="13335" b="24130"/>
            <wp:docPr id="7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5"/>
                    <pic:cNvPicPr>
                      <a:picLocks noChangeAspect="1"/>
                    </pic:cNvPicPr>
                  </pic:nvPicPr>
                  <pic:blipFill>
                    <a:blip r:embed="rId60"/>
                    <a:stretch>
                      <a:fillRect/>
                    </a:stretch>
                  </pic:blipFill>
                  <pic:spPr>
                    <a:xfrm>
                      <a:off x="0" y="0"/>
                      <a:ext cx="6416040" cy="3052445"/>
                    </a:xfrm>
                    <a:prstGeom prst="rect">
                      <a:avLst/>
                    </a:prstGeom>
                    <a:noFill/>
                    <a:ln>
                      <a:solidFill>
                        <a:srgbClr val="EAEAEA"/>
                      </a:solidFill>
                    </a:ln>
                  </pic:spPr>
                </pic:pic>
              </a:graphicData>
            </a:graphic>
          </wp:inline>
        </w:drawing>
      </w:r>
    </w:p>
    <w:p w14:paraId="2BE47958">
      <w:pPr>
        <w:spacing w:before="93" w:after="93"/>
        <w:ind w:firstLine="0" w:firstLineChars="0"/>
        <w:jc w:val="center"/>
      </w:pPr>
      <w:r>
        <w:rPr>
          <w:rFonts w:hint="eastAsia"/>
        </w:rPr>
        <w:t>图31</w:t>
      </w:r>
      <w:r>
        <w:rPr>
          <w:rFonts w:hint="eastAsia"/>
          <w:lang w:val="en-US" w:eastAsia="zh-CN"/>
        </w:rPr>
        <w:t>0</w:t>
      </w:r>
      <w:r>
        <w:rPr>
          <w:rFonts w:hint="eastAsia"/>
        </w:rPr>
        <w:t>-3-新建主题词画面</w:t>
      </w:r>
    </w:p>
    <w:p w14:paraId="2703F687">
      <w:pPr>
        <w:pStyle w:val="2"/>
        <w:ind w:left="0" w:leftChars="0" w:firstLine="0" w:firstLineChars="0"/>
      </w:pPr>
    </w:p>
    <w:p w14:paraId="2E31EA70">
      <w:pPr>
        <w:pStyle w:val="4"/>
        <w:numPr>
          <w:ilvl w:val="1"/>
          <w:numId w:val="6"/>
        </w:numPr>
        <w:ind w:left="0"/>
        <w:rPr>
          <w:rFonts w:cs="Times New Roman"/>
        </w:rPr>
      </w:pPr>
      <w:bookmarkStart w:id="119" w:name="_Toc10523"/>
      <w:bookmarkStart w:id="120" w:name="_Toc481601768"/>
      <w:r>
        <w:rPr>
          <w:rFonts w:hint="eastAsia" w:cs="Times New Roman"/>
        </w:rPr>
        <w:t>机密公文二次授权</w:t>
      </w:r>
      <w:bookmarkEnd w:id="119"/>
      <w:bookmarkEnd w:id="120"/>
    </w:p>
    <w:p w14:paraId="0B0129DE">
      <w:pPr>
        <w:spacing w:before="93" w:after="93"/>
        <w:ind w:firstLine="420"/>
      </w:pPr>
      <w:r>
        <w:rPr>
          <w:rFonts w:hint="eastAsia"/>
        </w:rPr>
        <w:t>机密公文二次授权，此功能是和密级宏控件一同使用。如用户在收文单上选择了密级宏控件中的秘密以上级别，同时也开启了“机密公文二次授权”的开关，那么在点击此单时，需要再次输入密码以确认身份。</w:t>
      </w:r>
    </w:p>
    <w:p w14:paraId="432F2A39">
      <w:pPr>
        <w:spacing w:before="93" w:after="93"/>
        <w:ind w:firstLine="0" w:firstLineChars="0"/>
        <w:jc w:val="center"/>
        <w:rPr>
          <w:rFonts w:hint="eastAsia"/>
        </w:rPr>
      </w:pPr>
      <w:r>
        <w:drawing>
          <wp:inline distT="0" distB="0" distL="114300" distR="114300">
            <wp:extent cx="6416040" cy="3062605"/>
            <wp:effectExtent l="9525" t="9525" r="13335" b="13970"/>
            <wp:docPr id="8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6"/>
                    <pic:cNvPicPr>
                      <a:picLocks noChangeAspect="1"/>
                    </pic:cNvPicPr>
                  </pic:nvPicPr>
                  <pic:blipFill>
                    <a:blip r:embed="rId61"/>
                    <a:stretch>
                      <a:fillRect/>
                    </a:stretch>
                  </pic:blipFill>
                  <pic:spPr>
                    <a:xfrm>
                      <a:off x="0" y="0"/>
                      <a:ext cx="6416040" cy="3062605"/>
                    </a:xfrm>
                    <a:prstGeom prst="rect">
                      <a:avLst/>
                    </a:prstGeom>
                    <a:noFill/>
                    <a:ln>
                      <a:solidFill>
                        <a:srgbClr val="EAEAEA"/>
                      </a:solidFill>
                    </a:ln>
                  </pic:spPr>
                </pic:pic>
              </a:graphicData>
            </a:graphic>
          </wp:inline>
        </w:drawing>
      </w:r>
    </w:p>
    <w:p w14:paraId="28FE64C3">
      <w:pPr>
        <w:spacing w:before="93" w:after="93"/>
        <w:ind w:firstLine="0" w:firstLineChars="0"/>
        <w:jc w:val="center"/>
      </w:pPr>
      <w:r>
        <w:rPr>
          <w:rFonts w:hint="eastAsia"/>
        </w:rPr>
        <w:t>图3</w:t>
      </w:r>
      <w:r>
        <w:rPr>
          <w:rFonts w:hint="eastAsia"/>
          <w:lang w:val="en-US" w:eastAsia="zh-CN"/>
        </w:rPr>
        <w:t>11</w:t>
      </w:r>
      <w:r>
        <w:rPr>
          <w:rFonts w:hint="eastAsia"/>
        </w:rPr>
        <w:t>-1-机密公文二次授权画面</w:t>
      </w:r>
    </w:p>
    <w:p w14:paraId="5505D1A7">
      <w:pPr>
        <w:spacing w:before="93" w:after="93"/>
        <w:ind w:firstLine="420"/>
      </w:pPr>
      <w:r>
        <w:rPr>
          <w:rFonts w:hint="eastAsia"/>
        </w:rPr>
        <w:t>如下图所示，表单模板中应用了宏控件中的密级控件，并且开启了“机密公文二次授权”的开关。</w:t>
      </w:r>
    </w:p>
    <w:p w14:paraId="265A7642">
      <w:pPr>
        <w:spacing w:before="93" w:after="93"/>
        <w:ind w:firstLine="0" w:firstLineChars="0"/>
        <w:jc w:val="center"/>
        <w:rPr>
          <w:rFonts w:hint="eastAsia"/>
        </w:rPr>
      </w:pPr>
      <w:r>
        <w:drawing>
          <wp:inline distT="0" distB="0" distL="114300" distR="114300">
            <wp:extent cx="6416040" cy="3055620"/>
            <wp:effectExtent l="9525" t="9525" r="13335" b="20955"/>
            <wp:docPr id="8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7"/>
                    <pic:cNvPicPr>
                      <a:picLocks noChangeAspect="1"/>
                    </pic:cNvPicPr>
                  </pic:nvPicPr>
                  <pic:blipFill>
                    <a:blip r:embed="rId62"/>
                    <a:stretch>
                      <a:fillRect/>
                    </a:stretch>
                  </pic:blipFill>
                  <pic:spPr>
                    <a:xfrm>
                      <a:off x="0" y="0"/>
                      <a:ext cx="6416040" cy="3055620"/>
                    </a:xfrm>
                    <a:prstGeom prst="rect">
                      <a:avLst/>
                    </a:prstGeom>
                    <a:noFill/>
                    <a:ln>
                      <a:solidFill>
                        <a:srgbClr val="EAEAEA"/>
                      </a:solidFill>
                    </a:ln>
                  </pic:spPr>
                </pic:pic>
              </a:graphicData>
            </a:graphic>
          </wp:inline>
        </w:drawing>
      </w:r>
    </w:p>
    <w:p w14:paraId="54287117">
      <w:pPr>
        <w:spacing w:before="93" w:after="93"/>
        <w:ind w:firstLine="0" w:firstLineChars="0"/>
        <w:jc w:val="center"/>
      </w:pPr>
      <w:r>
        <w:rPr>
          <w:rFonts w:hint="eastAsia"/>
        </w:rPr>
        <w:t>图3</w:t>
      </w:r>
      <w:r>
        <w:rPr>
          <w:rFonts w:hint="eastAsia"/>
          <w:lang w:val="en-US" w:eastAsia="zh-CN"/>
        </w:rPr>
        <w:t>11</w:t>
      </w:r>
      <w:r>
        <w:rPr>
          <w:rFonts w:hint="eastAsia"/>
        </w:rPr>
        <w:t>-2-模板密级宏画面</w:t>
      </w:r>
    </w:p>
    <w:p w14:paraId="13559A59">
      <w:pPr>
        <w:spacing w:before="93" w:after="93"/>
        <w:ind w:firstLine="420"/>
      </w:pPr>
      <w:r>
        <w:rPr>
          <w:rFonts w:hint="eastAsia"/>
        </w:rPr>
        <w:t>那么在收文登记时，如选择了密级程度在“秘密”以上级别（包含秘密、机密、绝密），则在点击此单需要输入登录密码进行二次身份确认。</w:t>
      </w:r>
    </w:p>
    <w:p w14:paraId="35E88F17">
      <w:pPr>
        <w:spacing w:before="93" w:after="93"/>
        <w:ind w:firstLine="0" w:firstLineChars="0"/>
        <w:jc w:val="center"/>
        <w:rPr>
          <w:rFonts w:hint="eastAsia"/>
        </w:rPr>
      </w:pPr>
      <w:r>
        <w:drawing>
          <wp:inline distT="0" distB="0" distL="114300" distR="114300">
            <wp:extent cx="6416040" cy="3052445"/>
            <wp:effectExtent l="9525" t="9525" r="13335" b="24130"/>
            <wp:docPr id="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8"/>
                    <pic:cNvPicPr>
                      <a:picLocks noChangeAspect="1"/>
                    </pic:cNvPicPr>
                  </pic:nvPicPr>
                  <pic:blipFill>
                    <a:blip r:embed="rId63"/>
                    <a:stretch>
                      <a:fillRect/>
                    </a:stretch>
                  </pic:blipFill>
                  <pic:spPr>
                    <a:xfrm>
                      <a:off x="0" y="0"/>
                      <a:ext cx="6416040" cy="3052445"/>
                    </a:xfrm>
                    <a:prstGeom prst="rect">
                      <a:avLst/>
                    </a:prstGeom>
                    <a:noFill/>
                    <a:ln>
                      <a:solidFill>
                        <a:srgbClr val="EAEAEA"/>
                      </a:solidFill>
                    </a:ln>
                  </pic:spPr>
                </pic:pic>
              </a:graphicData>
            </a:graphic>
          </wp:inline>
        </w:drawing>
      </w:r>
    </w:p>
    <w:p w14:paraId="2C88190D">
      <w:pPr>
        <w:spacing w:before="93" w:after="93"/>
        <w:ind w:firstLine="0" w:firstLineChars="0"/>
        <w:jc w:val="center"/>
      </w:pPr>
      <w:r>
        <w:rPr>
          <w:rFonts w:hint="eastAsia"/>
        </w:rPr>
        <w:t>图3</w:t>
      </w:r>
      <w:r>
        <w:rPr>
          <w:rFonts w:hint="eastAsia"/>
          <w:lang w:val="en-US" w:eastAsia="zh-CN"/>
        </w:rPr>
        <w:t>11</w:t>
      </w:r>
      <w:r>
        <w:rPr>
          <w:rFonts w:hint="eastAsia"/>
        </w:rPr>
        <w:t>-3-收文单密级画面</w:t>
      </w:r>
    </w:p>
    <w:p w14:paraId="78C4E121">
      <w:pPr>
        <w:spacing w:before="93" w:after="93"/>
        <w:ind w:firstLine="0" w:firstLineChars="0"/>
        <w:jc w:val="center"/>
        <w:rPr>
          <w:rFonts w:hint="eastAsia"/>
        </w:rPr>
      </w:pPr>
      <w:r>
        <w:drawing>
          <wp:inline distT="0" distB="0" distL="114300" distR="114300">
            <wp:extent cx="6416040" cy="3052445"/>
            <wp:effectExtent l="9525" t="9525" r="13335" b="24130"/>
            <wp:docPr id="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9"/>
                    <pic:cNvPicPr>
                      <a:picLocks noChangeAspect="1"/>
                    </pic:cNvPicPr>
                  </pic:nvPicPr>
                  <pic:blipFill>
                    <a:blip r:embed="rId64"/>
                    <a:stretch>
                      <a:fillRect/>
                    </a:stretch>
                  </pic:blipFill>
                  <pic:spPr>
                    <a:xfrm>
                      <a:off x="0" y="0"/>
                      <a:ext cx="6416040" cy="3052445"/>
                    </a:xfrm>
                    <a:prstGeom prst="rect">
                      <a:avLst/>
                    </a:prstGeom>
                    <a:noFill/>
                    <a:ln>
                      <a:solidFill>
                        <a:srgbClr val="EAEAEA"/>
                      </a:solidFill>
                    </a:ln>
                  </pic:spPr>
                </pic:pic>
              </a:graphicData>
            </a:graphic>
          </wp:inline>
        </w:drawing>
      </w:r>
    </w:p>
    <w:p w14:paraId="1B2EECD1">
      <w:pPr>
        <w:spacing w:before="93" w:after="93"/>
        <w:ind w:firstLine="0" w:firstLineChars="0"/>
        <w:jc w:val="center"/>
      </w:pPr>
      <w:r>
        <w:rPr>
          <w:rFonts w:hint="eastAsia"/>
        </w:rPr>
        <w:t>图3</w:t>
      </w:r>
      <w:r>
        <w:rPr>
          <w:rFonts w:hint="eastAsia"/>
          <w:lang w:val="en-US" w:eastAsia="zh-CN"/>
        </w:rPr>
        <w:t>11</w:t>
      </w:r>
      <w:r>
        <w:rPr>
          <w:rFonts w:hint="eastAsia"/>
        </w:rPr>
        <w:t>-4-收文单机密公文二次授权画面</w:t>
      </w:r>
    </w:p>
    <w:p w14:paraId="4BF50A37">
      <w:pPr>
        <w:spacing w:before="93" w:after="93" w:line="360" w:lineRule="auto"/>
        <w:ind w:firstLine="0" w:firstLineChars="0"/>
      </w:pPr>
      <w:bookmarkStart w:id="121" w:name="_1.2预定义收文流程"/>
      <w:bookmarkEnd w:id="121"/>
    </w:p>
    <w:p w14:paraId="6EC058A3">
      <w:pPr>
        <w:pStyle w:val="4"/>
        <w:numPr>
          <w:ilvl w:val="1"/>
          <w:numId w:val="6"/>
        </w:numPr>
        <w:ind w:left="0"/>
        <w:rPr>
          <w:rFonts w:cs="Times New Roman"/>
        </w:rPr>
      </w:pPr>
      <w:bookmarkStart w:id="122" w:name="_Toc481601774"/>
      <w:bookmarkStart w:id="123" w:name="_Toc514156725"/>
      <w:bookmarkStart w:id="124" w:name="_Toc3037"/>
      <w:r>
        <w:rPr>
          <w:rFonts w:hint="eastAsia" w:cs="Times New Roman"/>
        </w:rPr>
        <w:t>关注收文发送消息</w:t>
      </w:r>
      <w:bookmarkEnd w:id="122"/>
      <w:bookmarkEnd w:id="123"/>
      <w:bookmarkEnd w:id="124"/>
    </w:p>
    <w:p w14:paraId="34EA8600">
      <w:pPr>
        <w:spacing w:before="93" w:after="93"/>
        <w:ind w:firstLine="420"/>
      </w:pPr>
      <w:r>
        <w:rPr>
          <w:rFonts w:hint="eastAsia"/>
        </w:rPr>
        <w:t>所有公文收文相关画面如果点击关注，数据会在【收文关注】画面集中展示，该画面中设置有来源信息，能够查看从哪个地方关注的，再次点击关注图标，能够取消关注。</w:t>
      </w:r>
    </w:p>
    <w:p w14:paraId="7AD087CF">
      <w:pPr>
        <w:spacing w:before="93" w:after="93"/>
        <w:ind w:firstLine="420"/>
      </w:pPr>
      <w:r>
        <w:rPr>
          <w:rFonts w:hint="eastAsia"/>
        </w:rPr>
        <w:t>当设置关注后，如果管理员启用了“关注收文发送消息”，当关注的流程发生变化时，系统能够自动给关注人员发送系统消息。</w:t>
      </w:r>
    </w:p>
    <w:p w14:paraId="569B7F14">
      <w:pPr>
        <w:spacing w:before="93" w:after="93"/>
        <w:ind w:firstLine="0" w:firstLineChars="0"/>
        <w:jc w:val="center"/>
      </w:pPr>
      <w:r>
        <w:drawing>
          <wp:inline distT="0" distB="0" distL="114300" distR="114300">
            <wp:extent cx="6416040" cy="3065780"/>
            <wp:effectExtent l="9525" t="9525" r="13335" b="10795"/>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0"/>
                    <pic:cNvPicPr>
                      <a:picLocks noChangeAspect="1"/>
                    </pic:cNvPicPr>
                  </pic:nvPicPr>
                  <pic:blipFill>
                    <a:blip r:embed="rId65"/>
                    <a:stretch>
                      <a:fillRect/>
                    </a:stretch>
                  </pic:blipFill>
                  <pic:spPr>
                    <a:xfrm>
                      <a:off x="0" y="0"/>
                      <a:ext cx="6416040" cy="3065780"/>
                    </a:xfrm>
                    <a:prstGeom prst="rect">
                      <a:avLst/>
                    </a:prstGeom>
                    <a:noFill/>
                    <a:ln>
                      <a:solidFill>
                        <a:srgbClr val="EAEAEA"/>
                      </a:solidFill>
                    </a:ln>
                  </pic:spPr>
                </pic:pic>
              </a:graphicData>
            </a:graphic>
          </wp:inline>
        </w:drawing>
      </w:r>
    </w:p>
    <w:p w14:paraId="64857DC5">
      <w:pPr>
        <w:spacing w:before="93" w:after="93"/>
        <w:ind w:firstLine="0" w:firstLineChars="0"/>
        <w:jc w:val="center"/>
      </w:pPr>
      <w:r>
        <w:rPr>
          <w:rFonts w:hint="eastAsia"/>
        </w:rPr>
        <w:t>图3</w:t>
      </w:r>
      <w:r>
        <w:rPr>
          <w:rFonts w:hint="eastAsia"/>
          <w:lang w:val="en-US" w:eastAsia="zh-CN"/>
        </w:rPr>
        <w:t>12</w:t>
      </w:r>
      <w:r>
        <w:rPr>
          <w:rFonts w:hint="eastAsia"/>
        </w:rPr>
        <w:t>-1-关注收文发送消息画面</w:t>
      </w:r>
    </w:p>
    <w:p w14:paraId="1BCA9337">
      <w:pPr>
        <w:pStyle w:val="2"/>
        <w:ind w:left="0" w:leftChars="0" w:firstLine="0" w:firstLineChars="0"/>
      </w:pPr>
    </w:p>
    <w:p w14:paraId="49976B23">
      <w:pPr>
        <w:pStyle w:val="4"/>
        <w:numPr>
          <w:ilvl w:val="1"/>
          <w:numId w:val="6"/>
        </w:numPr>
        <w:ind w:left="0"/>
        <w:rPr>
          <w:rFonts w:cs="Times New Roman"/>
        </w:rPr>
      </w:pPr>
      <w:bookmarkStart w:id="125" w:name="_Toc481601764"/>
      <w:bookmarkStart w:id="126" w:name="_Toc31651"/>
      <w:r>
        <w:rPr>
          <w:rFonts w:hint="eastAsia" w:cs="Times New Roman"/>
        </w:rPr>
        <w:t>收文登记查看</w:t>
      </w:r>
      <w:bookmarkEnd w:id="125"/>
      <w:r>
        <w:rPr>
          <w:rFonts w:hint="eastAsia" w:cs="Times New Roman"/>
        </w:rPr>
        <w:t>权限</w:t>
      </w:r>
      <w:bookmarkEnd w:id="126"/>
    </w:p>
    <w:p w14:paraId="45A5DF19">
      <w:pPr>
        <w:spacing w:before="93" w:after="93"/>
        <w:ind w:firstLine="420"/>
      </w:pPr>
      <w:r>
        <w:rPr>
          <w:rFonts w:hint="eastAsia"/>
        </w:rPr>
        <w:t>收文设置中的收文登记查看权限分为三种：“只查看自己发起的收文单”、“查看全部收文单”、“根据自己能使用的收文类型进行查看”，选择其中一种后在收文登记中就可以看到此种方式展现的收文单。</w:t>
      </w:r>
    </w:p>
    <w:p w14:paraId="03CE420A">
      <w:pPr>
        <w:spacing w:before="93" w:after="93"/>
        <w:ind w:firstLine="0" w:firstLineChars="0"/>
        <w:jc w:val="center"/>
        <w:rPr>
          <w:rFonts w:hint="eastAsia"/>
        </w:rPr>
      </w:pPr>
      <w:r>
        <w:drawing>
          <wp:inline distT="0" distB="0" distL="114300" distR="114300">
            <wp:extent cx="6416040" cy="3052445"/>
            <wp:effectExtent l="9525" t="9525" r="13335" b="24130"/>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66"/>
                    <a:stretch>
                      <a:fillRect/>
                    </a:stretch>
                  </pic:blipFill>
                  <pic:spPr>
                    <a:xfrm>
                      <a:off x="0" y="0"/>
                      <a:ext cx="6416040" cy="3052445"/>
                    </a:xfrm>
                    <a:prstGeom prst="rect">
                      <a:avLst/>
                    </a:prstGeom>
                    <a:noFill/>
                    <a:ln>
                      <a:solidFill>
                        <a:srgbClr val="EAEAEA"/>
                      </a:solidFill>
                    </a:ln>
                  </pic:spPr>
                </pic:pic>
              </a:graphicData>
            </a:graphic>
          </wp:inline>
        </w:drawing>
      </w:r>
    </w:p>
    <w:p w14:paraId="475931C5">
      <w:pPr>
        <w:spacing w:before="93" w:after="93"/>
        <w:ind w:firstLine="0" w:firstLineChars="0"/>
        <w:jc w:val="center"/>
      </w:pPr>
      <w:r>
        <w:rPr>
          <w:rFonts w:hint="eastAsia"/>
        </w:rPr>
        <w:t>图3</w:t>
      </w:r>
      <w:r>
        <w:rPr>
          <w:rFonts w:hint="eastAsia"/>
          <w:lang w:val="en-US" w:eastAsia="zh-CN"/>
        </w:rPr>
        <w:t>13</w:t>
      </w:r>
      <w:r>
        <w:rPr>
          <w:rFonts w:hint="eastAsia"/>
        </w:rPr>
        <w:t>-1-收文登记查看权限画面</w:t>
      </w:r>
    </w:p>
    <w:p w14:paraId="46BF2AD4">
      <w:pPr>
        <w:spacing w:before="93" w:after="93"/>
        <w:ind w:firstLine="420"/>
      </w:pPr>
      <w:r>
        <w:rPr>
          <w:rFonts w:hint="eastAsia"/>
        </w:rPr>
        <w:t>下图的展现效果为选择“只查看自己发起的收文单”的查看方式。</w:t>
      </w:r>
    </w:p>
    <w:p w14:paraId="4C1B0BFC">
      <w:pPr>
        <w:spacing w:before="93" w:after="93"/>
        <w:ind w:firstLine="0" w:firstLineChars="0"/>
        <w:jc w:val="center"/>
        <w:rPr>
          <w:rFonts w:hint="eastAsia"/>
        </w:rPr>
      </w:pPr>
      <w:r>
        <w:drawing>
          <wp:inline distT="0" distB="0" distL="114300" distR="114300">
            <wp:extent cx="6416040" cy="3062605"/>
            <wp:effectExtent l="9525" t="9525" r="13335" b="13970"/>
            <wp:docPr id="8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1"/>
                    <pic:cNvPicPr>
                      <a:picLocks noChangeAspect="1"/>
                    </pic:cNvPicPr>
                  </pic:nvPicPr>
                  <pic:blipFill>
                    <a:blip r:embed="rId67"/>
                    <a:stretch>
                      <a:fillRect/>
                    </a:stretch>
                  </pic:blipFill>
                  <pic:spPr>
                    <a:xfrm>
                      <a:off x="0" y="0"/>
                      <a:ext cx="6416040" cy="3062605"/>
                    </a:xfrm>
                    <a:prstGeom prst="rect">
                      <a:avLst/>
                    </a:prstGeom>
                    <a:noFill/>
                    <a:ln>
                      <a:solidFill>
                        <a:srgbClr val="EAEAEA"/>
                      </a:solidFill>
                    </a:ln>
                  </pic:spPr>
                </pic:pic>
              </a:graphicData>
            </a:graphic>
          </wp:inline>
        </w:drawing>
      </w:r>
    </w:p>
    <w:p w14:paraId="1068F3BF">
      <w:pPr>
        <w:spacing w:before="93" w:after="93"/>
        <w:ind w:firstLine="0" w:firstLineChars="0"/>
        <w:jc w:val="center"/>
      </w:pPr>
      <w:r>
        <w:rPr>
          <w:rFonts w:hint="eastAsia"/>
        </w:rPr>
        <w:t>图3</w:t>
      </w:r>
      <w:r>
        <w:rPr>
          <w:rFonts w:hint="eastAsia"/>
          <w:lang w:val="en-US" w:eastAsia="zh-CN"/>
        </w:rPr>
        <w:t>13</w:t>
      </w:r>
      <w:r>
        <w:rPr>
          <w:rFonts w:hint="eastAsia"/>
        </w:rPr>
        <w:t>-2-收文登记查看权限画面</w:t>
      </w:r>
    </w:p>
    <w:p w14:paraId="20540A72">
      <w:pPr>
        <w:spacing w:before="93" w:after="93"/>
        <w:ind w:firstLine="420"/>
      </w:pPr>
      <w:r>
        <w:rPr>
          <w:rFonts w:hint="eastAsia"/>
        </w:rPr>
        <w:t>下图的展现效果为选择“查看全部收文单”的查看方式。</w:t>
      </w:r>
    </w:p>
    <w:p w14:paraId="6FED1791">
      <w:pPr>
        <w:spacing w:before="93" w:after="93"/>
        <w:ind w:firstLine="0" w:firstLineChars="0"/>
        <w:jc w:val="center"/>
        <w:rPr>
          <w:rFonts w:hint="eastAsia"/>
        </w:rPr>
      </w:pPr>
      <w:r>
        <w:drawing>
          <wp:inline distT="0" distB="0" distL="114300" distR="114300">
            <wp:extent cx="6416040" cy="3058795"/>
            <wp:effectExtent l="9525" t="9525" r="13335" b="17780"/>
            <wp:docPr id="8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2"/>
                    <pic:cNvPicPr>
                      <a:picLocks noChangeAspect="1"/>
                    </pic:cNvPicPr>
                  </pic:nvPicPr>
                  <pic:blipFill>
                    <a:blip r:embed="rId68"/>
                    <a:stretch>
                      <a:fillRect/>
                    </a:stretch>
                  </pic:blipFill>
                  <pic:spPr>
                    <a:xfrm>
                      <a:off x="0" y="0"/>
                      <a:ext cx="6416040" cy="3058795"/>
                    </a:xfrm>
                    <a:prstGeom prst="rect">
                      <a:avLst/>
                    </a:prstGeom>
                    <a:noFill/>
                    <a:ln>
                      <a:solidFill>
                        <a:srgbClr val="EAEAEA"/>
                      </a:solidFill>
                    </a:ln>
                  </pic:spPr>
                </pic:pic>
              </a:graphicData>
            </a:graphic>
          </wp:inline>
        </w:drawing>
      </w:r>
    </w:p>
    <w:p w14:paraId="6D3270A6">
      <w:pPr>
        <w:spacing w:before="93" w:after="93"/>
        <w:ind w:firstLine="0" w:firstLineChars="0"/>
        <w:jc w:val="center"/>
      </w:pPr>
      <w:r>
        <w:rPr>
          <w:rFonts w:hint="eastAsia"/>
        </w:rPr>
        <w:t>图3</w:t>
      </w:r>
      <w:r>
        <w:rPr>
          <w:rFonts w:hint="eastAsia"/>
          <w:lang w:val="en-US" w:eastAsia="zh-CN"/>
        </w:rPr>
        <w:t>13</w:t>
      </w:r>
      <w:r>
        <w:rPr>
          <w:rFonts w:hint="eastAsia"/>
        </w:rPr>
        <w:t>-3-收文登记查看权限画面</w:t>
      </w:r>
    </w:p>
    <w:p w14:paraId="67D0BFBA">
      <w:pPr>
        <w:spacing w:before="93" w:after="93"/>
        <w:ind w:firstLine="420"/>
      </w:pPr>
      <w:r>
        <w:rPr>
          <w:rFonts w:hint="eastAsia"/>
        </w:rPr>
        <w:t>下图的展现效果为选择“根据自己能使用的收文类型进行查看”的查看方式。</w:t>
      </w:r>
    </w:p>
    <w:p w14:paraId="3B209789">
      <w:pPr>
        <w:spacing w:before="93" w:after="93"/>
        <w:ind w:firstLine="0" w:firstLineChars="0"/>
        <w:jc w:val="center"/>
        <w:rPr>
          <w:rFonts w:hint="eastAsia"/>
        </w:rPr>
      </w:pPr>
      <w:r>
        <w:drawing>
          <wp:inline distT="0" distB="0" distL="114300" distR="114300">
            <wp:extent cx="6416040" cy="3058795"/>
            <wp:effectExtent l="9525" t="9525" r="13335" b="17780"/>
            <wp:docPr id="9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3"/>
                    <pic:cNvPicPr>
                      <a:picLocks noChangeAspect="1"/>
                    </pic:cNvPicPr>
                  </pic:nvPicPr>
                  <pic:blipFill>
                    <a:blip r:embed="rId69"/>
                    <a:stretch>
                      <a:fillRect/>
                    </a:stretch>
                  </pic:blipFill>
                  <pic:spPr>
                    <a:xfrm>
                      <a:off x="0" y="0"/>
                      <a:ext cx="6416040" cy="3058795"/>
                    </a:xfrm>
                    <a:prstGeom prst="rect">
                      <a:avLst/>
                    </a:prstGeom>
                    <a:noFill/>
                    <a:ln>
                      <a:solidFill>
                        <a:srgbClr val="EAEAEA"/>
                      </a:solidFill>
                    </a:ln>
                  </pic:spPr>
                </pic:pic>
              </a:graphicData>
            </a:graphic>
          </wp:inline>
        </w:drawing>
      </w:r>
    </w:p>
    <w:p w14:paraId="07CA90D3">
      <w:pPr>
        <w:spacing w:before="93" w:after="93"/>
        <w:ind w:firstLine="0" w:firstLineChars="0"/>
        <w:jc w:val="center"/>
      </w:pPr>
      <w:r>
        <w:rPr>
          <w:rFonts w:hint="eastAsia"/>
        </w:rPr>
        <w:t>图3</w:t>
      </w:r>
      <w:r>
        <w:rPr>
          <w:rFonts w:hint="eastAsia"/>
          <w:lang w:val="en-US" w:eastAsia="zh-CN"/>
        </w:rPr>
        <w:t>13</w:t>
      </w:r>
      <w:r>
        <w:rPr>
          <w:rFonts w:hint="eastAsia"/>
        </w:rPr>
        <w:t>-4-收文登记查看权限画面</w:t>
      </w:r>
    </w:p>
    <w:p w14:paraId="42AC60F9">
      <w:pPr>
        <w:spacing w:before="93" w:after="93"/>
        <w:ind w:left="0" w:leftChars="0" w:firstLine="0" w:firstLineChars="0"/>
      </w:pPr>
      <w:bookmarkStart w:id="127" w:name="_Toc317061456"/>
    </w:p>
    <w:p w14:paraId="1CBF6FE6">
      <w:pPr>
        <w:pStyle w:val="4"/>
        <w:numPr>
          <w:ilvl w:val="1"/>
          <w:numId w:val="6"/>
        </w:numPr>
        <w:ind w:left="0"/>
        <w:rPr>
          <w:rFonts w:cs="Times New Roman"/>
        </w:rPr>
      </w:pPr>
      <w:bookmarkStart w:id="128" w:name="_Toc30559"/>
      <w:r>
        <w:rPr>
          <w:rFonts w:hint="eastAsia" w:cs="Times New Roman"/>
        </w:rPr>
        <w:t>类别设置</w:t>
      </w:r>
      <w:bookmarkEnd w:id="128"/>
    </w:p>
    <w:p w14:paraId="5E432B20">
      <w:pPr>
        <w:spacing w:before="93" w:after="93"/>
        <w:ind w:firstLine="420"/>
        <w:rPr>
          <w:rFonts w:hint="eastAsia"/>
        </w:rPr>
      </w:pPr>
      <w:r>
        <w:rPr>
          <w:rFonts w:hint="eastAsia"/>
        </w:rPr>
        <w:t>类别设置可用于多个模板同时用于一个类别情况时来设置，若是单独在每个模板中设置下拉框修改类别的话，费时费力，这时就可以用类别选择控件给这些模板设置统一类别，修改的话也是统一修改。</w:t>
      </w:r>
    </w:p>
    <w:p w14:paraId="42582A5C">
      <w:pPr>
        <w:spacing w:before="93" w:after="93"/>
        <w:ind w:firstLine="0" w:firstLineChars="0"/>
        <w:jc w:val="center"/>
        <w:rPr>
          <w:rFonts w:hint="eastAsia"/>
          <w:bdr w:val="single" w:color="4F81BD" w:sz="4" w:space="0"/>
        </w:rPr>
      </w:pPr>
      <w:r>
        <w:drawing>
          <wp:inline distT="0" distB="0" distL="114300" distR="114300">
            <wp:extent cx="3219450" cy="2879725"/>
            <wp:effectExtent l="9525" t="9525" r="9525" b="25400"/>
            <wp:docPr id="9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0"/>
                    <pic:cNvPicPr>
                      <a:picLocks noChangeAspect="1"/>
                    </pic:cNvPicPr>
                  </pic:nvPicPr>
                  <pic:blipFill>
                    <a:blip r:embed="rId70"/>
                    <a:stretch>
                      <a:fillRect/>
                    </a:stretch>
                  </pic:blipFill>
                  <pic:spPr>
                    <a:xfrm>
                      <a:off x="0" y="0"/>
                      <a:ext cx="3219450" cy="2879725"/>
                    </a:xfrm>
                    <a:prstGeom prst="rect">
                      <a:avLst/>
                    </a:prstGeom>
                    <a:noFill/>
                    <a:ln>
                      <a:solidFill>
                        <a:srgbClr val="EAEAEA"/>
                      </a:solidFill>
                    </a:ln>
                  </pic:spPr>
                </pic:pic>
              </a:graphicData>
            </a:graphic>
          </wp:inline>
        </w:drawing>
      </w:r>
    </w:p>
    <w:p w14:paraId="29F2FEF7">
      <w:pPr>
        <w:spacing w:before="93" w:after="93"/>
        <w:ind w:firstLine="0" w:firstLineChars="0"/>
        <w:jc w:val="center"/>
      </w:pPr>
      <w:r>
        <w:rPr>
          <w:rFonts w:hint="eastAsia"/>
        </w:rPr>
        <w:t>图31</w:t>
      </w:r>
      <w:r>
        <w:rPr>
          <w:rFonts w:hint="eastAsia"/>
          <w:lang w:val="en-US" w:eastAsia="zh-CN"/>
        </w:rPr>
        <w:t>4</w:t>
      </w:r>
      <w:r>
        <w:rPr>
          <w:rFonts w:hint="eastAsia"/>
        </w:rPr>
        <w:t>-1-</w:t>
      </w:r>
      <w:r>
        <w:rPr>
          <w:rFonts w:hint="eastAsia"/>
          <w:lang w:val="en-US" w:eastAsia="zh-CN"/>
        </w:rPr>
        <w:t>类别选择</w:t>
      </w:r>
      <w:r>
        <w:rPr>
          <w:rFonts w:hint="eastAsia"/>
        </w:rPr>
        <w:t>控件设置画面</w:t>
      </w:r>
    </w:p>
    <w:p w14:paraId="3FB27E89">
      <w:pPr>
        <w:spacing w:before="93" w:after="93"/>
        <w:ind w:firstLine="0" w:firstLineChars="0"/>
        <w:jc w:val="center"/>
        <w:rPr>
          <w:rFonts w:hint="eastAsia"/>
          <w:bdr w:val="single" w:color="4F81BD" w:sz="4" w:space="0"/>
        </w:rPr>
      </w:pPr>
      <w:r>
        <w:drawing>
          <wp:inline distT="0" distB="0" distL="114300" distR="114300">
            <wp:extent cx="4399280" cy="4319905"/>
            <wp:effectExtent l="9525" t="9525" r="10795" b="13970"/>
            <wp:docPr id="9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1"/>
                    <pic:cNvPicPr>
                      <a:picLocks noChangeAspect="1"/>
                    </pic:cNvPicPr>
                  </pic:nvPicPr>
                  <pic:blipFill>
                    <a:blip r:embed="rId71"/>
                    <a:stretch>
                      <a:fillRect/>
                    </a:stretch>
                  </pic:blipFill>
                  <pic:spPr>
                    <a:xfrm>
                      <a:off x="0" y="0"/>
                      <a:ext cx="4399280" cy="4319905"/>
                    </a:xfrm>
                    <a:prstGeom prst="rect">
                      <a:avLst/>
                    </a:prstGeom>
                    <a:noFill/>
                    <a:ln>
                      <a:solidFill>
                        <a:srgbClr val="EAEAEA"/>
                      </a:solidFill>
                    </a:ln>
                  </pic:spPr>
                </pic:pic>
              </a:graphicData>
            </a:graphic>
          </wp:inline>
        </w:drawing>
      </w:r>
    </w:p>
    <w:p w14:paraId="66ECD4D7">
      <w:pPr>
        <w:spacing w:before="93" w:after="93"/>
        <w:ind w:firstLine="0" w:firstLineChars="0"/>
        <w:jc w:val="center"/>
      </w:pPr>
      <w:r>
        <w:rPr>
          <w:rFonts w:hint="eastAsia"/>
        </w:rPr>
        <w:t>图31</w:t>
      </w:r>
      <w:r>
        <w:rPr>
          <w:rFonts w:hint="eastAsia"/>
          <w:lang w:val="en-US" w:eastAsia="zh-CN"/>
        </w:rPr>
        <w:t>4</w:t>
      </w:r>
      <w:r>
        <w:rPr>
          <w:rFonts w:hint="eastAsia"/>
        </w:rPr>
        <w:t>-</w:t>
      </w:r>
      <w:r>
        <w:rPr>
          <w:rFonts w:hint="eastAsia"/>
          <w:lang w:val="en-US" w:eastAsia="zh-CN"/>
        </w:rPr>
        <w:t>2</w:t>
      </w:r>
      <w:r>
        <w:rPr>
          <w:rFonts w:hint="eastAsia"/>
        </w:rPr>
        <w:t>-</w:t>
      </w:r>
      <w:r>
        <w:rPr>
          <w:rFonts w:hint="eastAsia"/>
          <w:lang w:val="en-US" w:eastAsia="zh-CN"/>
        </w:rPr>
        <w:t>类别选择</w:t>
      </w:r>
      <w:r>
        <w:rPr>
          <w:rFonts w:hint="eastAsia"/>
        </w:rPr>
        <w:t>控件展示画面</w:t>
      </w:r>
    </w:p>
    <w:p w14:paraId="2E592DA4">
      <w:pPr>
        <w:spacing w:before="93" w:after="93"/>
        <w:ind w:firstLine="420"/>
        <w:rPr>
          <w:rFonts w:hint="eastAsia"/>
        </w:rPr>
      </w:pPr>
      <w:r>
        <w:rPr>
          <w:rFonts w:hint="eastAsia"/>
        </w:rPr>
        <w:t>点击【</w:t>
      </w:r>
      <w:r>
        <w:rPr>
          <w:rFonts w:hint="eastAsia"/>
          <w:lang w:val="en-US" w:eastAsia="zh-CN"/>
        </w:rPr>
        <w:t>公文收文</w:t>
      </w:r>
      <w:r>
        <w:rPr>
          <w:rFonts w:hint="eastAsia"/>
        </w:rPr>
        <w:t>】</w:t>
      </w:r>
      <w:r>
        <w:rPr/>
        <w:sym w:font="Wingdings" w:char="F0E0"/>
      </w:r>
      <w:r>
        <w:rPr>
          <w:rFonts w:hint="eastAsia"/>
        </w:rPr>
        <w:t>【</w:t>
      </w:r>
      <w:r>
        <w:rPr>
          <w:rFonts w:hint="eastAsia"/>
          <w:lang w:val="en-US" w:eastAsia="zh-CN"/>
        </w:rPr>
        <w:t>收文</w:t>
      </w:r>
      <w:r>
        <w:rPr>
          <w:rFonts w:hint="eastAsia"/>
        </w:rPr>
        <w:t>管理】</w:t>
      </w:r>
      <w:r>
        <w:rPr/>
        <w:sym w:font="Wingdings" w:char="F0E0"/>
      </w:r>
      <w:r>
        <w:rPr>
          <w:rFonts w:hint="eastAsia"/>
        </w:rPr>
        <w:t>【</w:t>
      </w:r>
      <w:r>
        <w:rPr>
          <w:rFonts w:hint="eastAsia"/>
          <w:lang w:val="en-US" w:eastAsia="zh-CN"/>
        </w:rPr>
        <w:t>收文</w:t>
      </w:r>
      <w:r>
        <w:rPr>
          <w:rFonts w:hint="eastAsia"/>
        </w:rPr>
        <w:t>设置】</w:t>
      </w:r>
      <w:r>
        <w:rPr/>
        <w:sym w:font="Wingdings" w:char="F0E0"/>
      </w:r>
      <w:r>
        <w:rPr>
          <w:rFonts w:hint="eastAsia"/>
        </w:rPr>
        <w:t>【</w:t>
      </w:r>
      <w:r>
        <w:rPr>
          <w:rFonts w:hint="eastAsia"/>
          <w:lang w:val="en-US" w:eastAsia="zh-CN"/>
        </w:rPr>
        <w:t>类别设置</w:t>
      </w:r>
      <w:r>
        <w:rPr>
          <w:rFonts w:hint="eastAsia"/>
        </w:rPr>
        <w:t>】，显示如下画面。</w:t>
      </w:r>
    </w:p>
    <w:p w14:paraId="142574C1">
      <w:pPr>
        <w:spacing w:before="93" w:after="93"/>
        <w:ind w:firstLine="0" w:firstLineChars="0"/>
        <w:jc w:val="center"/>
        <w:rPr>
          <w:rFonts w:hint="eastAsia"/>
          <w:bdr w:val="single" w:color="4F81BD" w:sz="4" w:space="0"/>
        </w:rPr>
      </w:pPr>
      <w:r>
        <w:drawing>
          <wp:inline distT="0" distB="0" distL="114300" distR="114300">
            <wp:extent cx="6416040" cy="3058795"/>
            <wp:effectExtent l="9525" t="9525" r="13335" b="17780"/>
            <wp:docPr id="9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6"/>
                    <pic:cNvPicPr>
                      <a:picLocks noChangeAspect="1"/>
                    </pic:cNvPicPr>
                  </pic:nvPicPr>
                  <pic:blipFill>
                    <a:blip r:embed="rId72"/>
                    <a:stretch>
                      <a:fillRect/>
                    </a:stretch>
                  </pic:blipFill>
                  <pic:spPr>
                    <a:xfrm>
                      <a:off x="0" y="0"/>
                      <a:ext cx="6416040" cy="3058795"/>
                    </a:xfrm>
                    <a:prstGeom prst="rect">
                      <a:avLst/>
                    </a:prstGeom>
                    <a:noFill/>
                    <a:ln>
                      <a:solidFill>
                        <a:srgbClr val="EAEAEA"/>
                      </a:solidFill>
                    </a:ln>
                  </pic:spPr>
                </pic:pic>
              </a:graphicData>
            </a:graphic>
          </wp:inline>
        </w:drawing>
      </w:r>
    </w:p>
    <w:p w14:paraId="22264FE1">
      <w:pPr>
        <w:spacing w:before="93" w:after="93"/>
        <w:ind w:firstLine="0" w:firstLineChars="0"/>
        <w:jc w:val="center"/>
      </w:pPr>
      <w:r>
        <w:rPr>
          <w:rFonts w:hint="eastAsia"/>
        </w:rPr>
        <w:t>图31</w:t>
      </w:r>
      <w:r>
        <w:rPr>
          <w:rFonts w:hint="eastAsia"/>
          <w:lang w:val="en-US" w:eastAsia="zh-CN"/>
        </w:rPr>
        <w:t>4</w:t>
      </w:r>
      <w:r>
        <w:rPr>
          <w:rFonts w:hint="eastAsia"/>
        </w:rPr>
        <w:t>-</w:t>
      </w:r>
      <w:r>
        <w:rPr>
          <w:rFonts w:hint="eastAsia"/>
          <w:lang w:val="en-US" w:eastAsia="zh-CN"/>
        </w:rPr>
        <w:t>3</w:t>
      </w:r>
      <w:r>
        <w:rPr>
          <w:rFonts w:hint="eastAsia"/>
        </w:rPr>
        <w:t>-</w:t>
      </w:r>
      <w:r>
        <w:rPr>
          <w:rFonts w:hint="eastAsia"/>
          <w:lang w:val="en-US" w:eastAsia="zh-CN"/>
        </w:rPr>
        <w:t>类别</w:t>
      </w:r>
      <w:r>
        <w:rPr>
          <w:rFonts w:hint="eastAsia"/>
        </w:rPr>
        <w:t>设置按钮画面</w:t>
      </w:r>
    </w:p>
    <w:p w14:paraId="117328C5">
      <w:pPr>
        <w:spacing w:before="93" w:after="93"/>
        <w:ind w:firstLine="0" w:firstLineChars="0"/>
        <w:jc w:val="center"/>
        <w:rPr>
          <w:rFonts w:hint="eastAsia"/>
          <w:bdr w:val="single" w:color="4F81BD" w:sz="4" w:space="0"/>
        </w:rPr>
      </w:pPr>
      <w:r>
        <w:drawing>
          <wp:inline distT="0" distB="0" distL="114300" distR="114300">
            <wp:extent cx="6416040" cy="3049270"/>
            <wp:effectExtent l="9525" t="9525" r="13335" b="27305"/>
            <wp:docPr id="9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8"/>
                    <pic:cNvPicPr>
                      <a:picLocks noChangeAspect="1"/>
                    </pic:cNvPicPr>
                  </pic:nvPicPr>
                  <pic:blipFill>
                    <a:blip r:embed="rId73"/>
                    <a:stretch>
                      <a:fillRect/>
                    </a:stretch>
                  </pic:blipFill>
                  <pic:spPr>
                    <a:xfrm>
                      <a:off x="0" y="0"/>
                      <a:ext cx="6416040" cy="3049270"/>
                    </a:xfrm>
                    <a:prstGeom prst="rect">
                      <a:avLst/>
                    </a:prstGeom>
                    <a:noFill/>
                    <a:ln>
                      <a:solidFill>
                        <a:srgbClr val="EAEAEA"/>
                      </a:solidFill>
                    </a:ln>
                  </pic:spPr>
                </pic:pic>
              </a:graphicData>
            </a:graphic>
          </wp:inline>
        </w:drawing>
      </w:r>
    </w:p>
    <w:p w14:paraId="36B6E3A8">
      <w:pPr>
        <w:spacing w:before="93" w:after="93"/>
        <w:ind w:firstLine="0" w:firstLineChars="0"/>
        <w:jc w:val="center"/>
      </w:pPr>
      <w:r>
        <w:rPr>
          <w:rFonts w:hint="eastAsia"/>
        </w:rPr>
        <w:t>图31</w:t>
      </w:r>
      <w:r>
        <w:rPr>
          <w:rFonts w:hint="eastAsia"/>
          <w:lang w:val="en-US" w:eastAsia="zh-CN"/>
        </w:rPr>
        <w:t>4</w:t>
      </w:r>
      <w:r>
        <w:rPr>
          <w:rFonts w:hint="eastAsia"/>
        </w:rPr>
        <w:t>-</w:t>
      </w:r>
      <w:r>
        <w:rPr>
          <w:rFonts w:hint="eastAsia"/>
          <w:lang w:val="en-US" w:eastAsia="zh-CN"/>
        </w:rPr>
        <w:t>4</w:t>
      </w:r>
      <w:r>
        <w:rPr>
          <w:rFonts w:hint="eastAsia"/>
        </w:rPr>
        <w:t>-</w:t>
      </w:r>
      <w:r>
        <w:rPr>
          <w:rFonts w:hint="eastAsia"/>
          <w:lang w:val="en-US" w:eastAsia="zh-CN"/>
        </w:rPr>
        <w:t>类别</w:t>
      </w:r>
      <w:r>
        <w:rPr>
          <w:rFonts w:hint="eastAsia"/>
        </w:rPr>
        <w:t>设置列表画面</w:t>
      </w:r>
    </w:p>
    <w:p w14:paraId="1F4B3F94">
      <w:pPr>
        <w:spacing w:before="93" w:after="93"/>
        <w:ind w:firstLine="420"/>
        <w:rPr>
          <w:rFonts w:hint="eastAsia"/>
        </w:rPr>
      </w:pPr>
      <w:r>
        <w:rPr>
          <w:rFonts w:hint="eastAsia"/>
        </w:rPr>
        <w:t>在此处可以新建类别，点击“新建”按钮，弹出“</w:t>
      </w:r>
      <w:r>
        <w:rPr>
          <w:rFonts w:hint="eastAsia"/>
          <w:lang w:val="en-US" w:eastAsia="zh-CN"/>
        </w:rPr>
        <w:t>类别</w:t>
      </w:r>
      <w:r>
        <w:rPr>
          <w:rFonts w:hint="eastAsia"/>
        </w:rPr>
        <w:t>设置”画面，</w:t>
      </w:r>
      <w:r>
        <w:rPr>
          <w:rFonts w:hint="eastAsia"/>
          <w:lang w:val="en-US" w:eastAsia="zh-CN"/>
        </w:rPr>
        <w:t>维护具体信息</w:t>
      </w:r>
      <w:r>
        <w:rPr>
          <w:rFonts w:hint="eastAsia"/>
        </w:rPr>
        <w:t>后，保存即可。</w:t>
      </w:r>
    </w:p>
    <w:p w14:paraId="0D42CAA1">
      <w:pPr>
        <w:spacing w:before="93" w:after="93"/>
        <w:ind w:firstLine="0" w:firstLineChars="0"/>
        <w:jc w:val="center"/>
        <w:rPr>
          <w:rFonts w:hint="eastAsia"/>
          <w:bdr w:val="single" w:color="4F81BD" w:sz="4" w:space="0"/>
        </w:rPr>
      </w:pPr>
      <w:r>
        <w:drawing>
          <wp:inline distT="0" distB="0" distL="114300" distR="114300">
            <wp:extent cx="6416040" cy="3052445"/>
            <wp:effectExtent l="9525" t="9525" r="13335" b="24130"/>
            <wp:docPr id="9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7"/>
                    <pic:cNvPicPr>
                      <a:picLocks noChangeAspect="1"/>
                    </pic:cNvPicPr>
                  </pic:nvPicPr>
                  <pic:blipFill>
                    <a:blip r:embed="rId74"/>
                    <a:stretch>
                      <a:fillRect/>
                    </a:stretch>
                  </pic:blipFill>
                  <pic:spPr>
                    <a:xfrm>
                      <a:off x="0" y="0"/>
                      <a:ext cx="6416040" cy="3052445"/>
                    </a:xfrm>
                    <a:prstGeom prst="rect">
                      <a:avLst/>
                    </a:prstGeom>
                    <a:noFill/>
                    <a:ln>
                      <a:solidFill>
                        <a:srgbClr val="EAEAEA"/>
                      </a:solidFill>
                    </a:ln>
                  </pic:spPr>
                </pic:pic>
              </a:graphicData>
            </a:graphic>
          </wp:inline>
        </w:drawing>
      </w:r>
    </w:p>
    <w:p w14:paraId="28BDDAD9">
      <w:pPr>
        <w:spacing w:before="93" w:after="93"/>
        <w:ind w:firstLine="0" w:firstLineChars="0"/>
        <w:jc w:val="center"/>
        <w:rPr>
          <w:rFonts w:hint="eastAsia"/>
        </w:rPr>
      </w:pPr>
      <w:r>
        <w:rPr>
          <w:rFonts w:hint="eastAsia"/>
        </w:rPr>
        <w:t>图31</w:t>
      </w:r>
      <w:r>
        <w:rPr>
          <w:rFonts w:hint="eastAsia"/>
          <w:lang w:val="en-US" w:eastAsia="zh-CN"/>
        </w:rPr>
        <w:t>4</w:t>
      </w:r>
      <w:r>
        <w:rPr>
          <w:rFonts w:hint="eastAsia"/>
        </w:rPr>
        <w:t>-</w:t>
      </w:r>
      <w:r>
        <w:rPr>
          <w:rFonts w:hint="eastAsia"/>
          <w:lang w:val="en-US" w:eastAsia="zh-CN"/>
        </w:rPr>
        <w:t>5</w:t>
      </w:r>
      <w:r>
        <w:rPr>
          <w:rFonts w:hint="eastAsia"/>
        </w:rPr>
        <w:t>-</w:t>
      </w:r>
      <w:r>
        <w:rPr>
          <w:rFonts w:hint="eastAsia"/>
          <w:lang w:val="en-US" w:eastAsia="zh-CN"/>
        </w:rPr>
        <w:t>类别</w:t>
      </w:r>
      <w:r>
        <w:rPr>
          <w:rFonts w:hint="eastAsia"/>
        </w:rPr>
        <w:t>新建画面</w:t>
      </w:r>
    </w:p>
    <w:p w14:paraId="0B443E02">
      <w:pPr>
        <w:pStyle w:val="24"/>
        <w:ind w:leftChars="200" w:firstLine="0"/>
      </w:pPr>
      <w:r>
        <w:rPr>
          <w:rFonts w:hint="eastAsia"/>
        </w:rPr>
        <w:t>编号：此类别的唯一值。</w:t>
      </w:r>
    </w:p>
    <w:p w14:paraId="7CE95B4E">
      <w:pPr>
        <w:pStyle w:val="24"/>
        <w:ind w:leftChars="200" w:firstLine="0"/>
      </w:pPr>
      <w:r>
        <w:rPr>
          <w:rFonts w:hint="eastAsia"/>
        </w:rPr>
        <w:t>名称：此类别的名称。</w:t>
      </w:r>
    </w:p>
    <w:p w14:paraId="116FEA97">
      <w:pPr>
        <w:pStyle w:val="24"/>
        <w:ind w:leftChars="200" w:firstLine="0"/>
      </w:pPr>
      <w:r>
        <w:rPr>
          <w:rFonts w:hint="eastAsia"/>
        </w:rPr>
        <w:t>编号标识：同编号设置。</w:t>
      </w:r>
    </w:p>
    <w:p w14:paraId="69B16D1F">
      <w:pPr>
        <w:pStyle w:val="24"/>
        <w:ind w:leftChars="200" w:firstLine="0"/>
      </w:pPr>
      <w:r>
        <w:rPr>
          <w:rFonts w:hint="eastAsia"/>
        </w:rPr>
        <w:t>结构区分：层状结构是普通列表显示，树形结构是以树形（上下级关系）显示。</w:t>
      </w:r>
    </w:p>
    <w:p w14:paraId="641551BC">
      <w:pPr>
        <w:pStyle w:val="24"/>
        <w:ind w:leftChars="200" w:firstLine="0"/>
      </w:pPr>
      <w:r>
        <w:rPr>
          <w:rFonts w:hint="eastAsia"/>
        </w:rPr>
        <w:t>说明：此类别的说明内容。</w:t>
      </w:r>
    </w:p>
    <w:p w14:paraId="7B3D6129">
      <w:pPr>
        <w:pStyle w:val="24"/>
        <w:ind w:leftChars="200" w:firstLine="0"/>
      </w:pPr>
      <w:r>
        <w:rPr>
          <w:rFonts w:hint="eastAsia"/>
        </w:rPr>
        <w:t>类型区分：此类型的区分内容。如果在“类别选择”控件中可以看到所设置的类别，则类别区分中应为“trace</w:t>
      </w:r>
      <w:r>
        <w:rPr>
          <w:rFonts w:hint="eastAsia"/>
          <w:lang w:val="en-US" w:eastAsia="zh-CN"/>
        </w:rPr>
        <w:t>2</w:t>
      </w:r>
      <w:r>
        <w:rPr>
          <w:rFonts w:hint="eastAsia"/>
        </w:rPr>
        <w:t>”。</w:t>
      </w:r>
    </w:p>
    <w:p w14:paraId="0B4FE0F4">
      <w:pPr>
        <w:spacing w:before="93" w:after="93"/>
        <w:ind w:firstLine="0" w:firstLineChars="0"/>
        <w:jc w:val="center"/>
        <w:rPr>
          <w:rFonts w:hint="eastAsia"/>
        </w:rPr>
      </w:pPr>
    </w:p>
    <w:p w14:paraId="1865E546">
      <w:pPr>
        <w:spacing w:before="93" w:after="93"/>
        <w:ind w:firstLine="420"/>
        <w:rPr>
          <w:rFonts w:hint="eastAsia"/>
        </w:rPr>
      </w:pPr>
      <w:r>
        <w:rPr>
          <w:rFonts w:hint="eastAsia"/>
        </w:rPr>
        <w:t>勾选所建立的</w:t>
      </w:r>
      <w:r>
        <w:rPr>
          <w:rFonts w:hint="eastAsia"/>
          <w:lang w:val="en-US" w:eastAsia="zh-CN"/>
        </w:rPr>
        <w:t>类别</w:t>
      </w:r>
      <w:r>
        <w:rPr>
          <w:rFonts w:hint="eastAsia"/>
        </w:rPr>
        <w:t>，点击“</w:t>
      </w:r>
      <w:r>
        <w:rPr>
          <w:rFonts w:hint="eastAsia"/>
          <w:lang w:val="en-US" w:eastAsia="zh-CN"/>
        </w:rPr>
        <w:t>设置类别</w:t>
      </w:r>
      <w:r>
        <w:rPr>
          <w:rFonts w:hint="eastAsia"/>
        </w:rPr>
        <w:t>”按钮，在此处可以维护此类别下面的具体的显示值。</w:t>
      </w:r>
    </w:p>
    <w:p w14:paraId="3A8B25C1">
      <w:pPr>
        <w:spacing w:before="93" w:after="93"/>
        <w:ind w:firstLine="0" w:firstLineChars="0"/>
        <w:jc w:val="center"/>
        <w:rPr>
          <w:rFonts w:hint="eastAsia"/>
          <w:bdr w:val="single" w:color="4F81BD" w:sz="4" w:space="0"/>
        </w:rPr>
      </w:pPr>
      <w:r>
        <w:drawing>
          <wp:inline distT="0" distB="0" distL="114300" distR="114300">
            <wp:extent cx="6416040" cy="3049270"/>
            <wp:effectExtent l="9525" t="9525" r="13335" b="27305"/>
            <wp:docPr id="9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9"/>
                    <pic:cNvPicPr>
                      <a:picLocks noChangeAspect="1"/>
                    </pic:cNvPicPr>
                  </pic:nvPicPr>
                  <pic:blipFill>
                    <a:blip r:embed="rId75"/>
                    <a:stretch>
                      <a:fillRect/>
                    </a:stretch>
                  </pic:blipFill>
                  <pic:spPr>
                    <a:xfrm>
                      <a:off x="0" y="0"/>
                      <a:ext cx="6416040" cy="3049270"/>
                    </a:xfrm>
                    <a:prstGeom prst="rect">
                      <a:avLst/>
                    </a:prstGeom>
                    <a:noFill/>
                    <a:ln>
                      <a:solidFill>
                        <a:srgbClr val="EAEAEA"/>
                      </a:solidFill>
                    </a:ln>
                  </pic:spPr>
                </pic:pic>
              </a:graphicData>
            </a:graphic>
          </wp:inline>
        </w:drawing>
      </w:r>
    </w:p>
    <w:p w14:paraId="61C312C4">
      <w:pPr>
        <w:spacing w:before="93" w:after="93"/>
        <w:ind w:firstLine="0" w:firstLineChars="0"/>
        <w:jc w:val="center"/>
      </w:pPr>
      <w:r>
        <w:rPr>
          <w:rFonts w:hint="eastAsia"/>
        </w:rPr>
        <w:t>图31</w:t>
      </w:r>
      <w:r>
        <w:rPr>
          <w:rFonts w:hint="eastAsia"/>
          <w:lang w:val="en-US" w:eastAsia="zh-CN"/>
        </w:rPr>
        <w:t>4</w:t>
      </w:r>
      <w:r>
        <w:rPr>
          <w:rFonts w:hint="eastAsia"/>
        </w:rPr>
        <w:t>-</w:t>
      </w:r>
      <w:r>
        <w:rPr>
          <w:rFonts w:hint="eastAsia"/>
          <w:lang w:val="en-US" w:eastAsia="zh-CN"/>
        </w:rPr>
        <w:t>6</w:t>
      </w:r>
      <w:r>
        <w:rPr>
          <w:rFonts w:hint="eastAsia"/>
        </w:rPr>
        <w:t>-</w:t>
      </w:r>
      <w:r>
        <w:rPr>
          <w:rFonts w:hint="eastAsia"/>
          <w:lang w:val="en-US" w:eastAsia="zh-CN"/>
        </w:rPr>
        <w:t>类别</w:t>
      </w:r>
      <w:r>
        <w:rPr>
          <w:rFonts w:hint="eastAsia"/>
        </w:rPr>
        <w:t>内容维护画面</w:t>
      </w:r>
    </w:p>
    <w:p w14:paraId="353FE941">
      <w:pPr>
        <w:spacing w:before="93" w:after="93"/>
        <w:ind w:firstLine="420" w:firstLineChars="200"/>
        <w:jc w:val="left"/>
        <w:rPr>
          <w:rFonts w:hint="default"/>
          <w:lang w:val="en-US" w:eastAsia="zh-CN"/>
        </w:rPr>
      </w:pPr>
      <w:r>
        <w:rPr>
          <w:rFonts w:hint="eastAsia"/>
          <w:lang w:val="en-US" w:eastAsia="zh-CN"/>
        </w:rPr>
        <w:t>【导入】：点击后可下载导入模板，填写类别内容后，导入至系统中即可。</w:t>
      </w:r>
    </w:p>
    <w:p w14:paraId="029CD35D">
      <w:pPr>
        <w:spacing w:before="93" w:after="93"/>
        <w:ind w:firstLine="420" w:firstLineChars="200"/>
        <w:jc w:val="left"/>
        <w:rPr>
          <w:rFonts w:hint="default"/>
          <w:lang w:val="en-US" w:eastAsia="zh-CN"/>
        </w:rPr>
      </w:pPr>
      <w:r>
        <w:rPr>
          <w:rFonts w:hint="eastAsia"/>
          <w:lang w:val="en-US" w:eastAsia="zh-CN"/>
        </w:rPr>
        <w:t>【导出】：可将所有类别导出为Excel。</w:t>
      </w:r>
    </w:p>
    <w:p w14:paraId="075835B4">
      <w:pPr>
        <w:spacing w:before="93" w:after="93"/>
        <w:ind w:firstLine="420" w:firstLineChars="200"/>
        <w:jc w:val="left"/>
        <w:rPr>
          <w:rFonts w:hint="default"/>
          <w:lang w:val="en-US" w:eastAsia="zh-CN"/>
        </w:rPr>
      </w:pPr>
      <w:r>
        <w:rPr>
          <w:rFonts w:hint="eastAsia"/>
          <w:lang w:val="en-US" w:eastAsia="zh-CN"/>
        </w:rPr>
        <w:t>【同级类别排序】：点击后，可为同级别的类别进行排序。</w:t>
      </w:r>
    </w:p>
    <w:p w14:paraId="46D6D9F8">
      <w:pPr>
        <w:spacing w:before="93" w:after="93"/>
        <w:ind w:firstLine="420" w:firstLineChars="200"/>
        <w:jc w:val="left"/>
        <w:rPr>
          <w:rFonts w:hint="default"/>
          <w:lang w:val="en-US" w:eastAsia="zh-CN"/>
        </w:rPr>
      </w:pPr>
      <w:r>
        <w:rPr>
          <w:rFonts w:hint="eastAsia"/>
          <w:lang w:val="en-US" w:eastAsia="zh-CN"/>
        </w:rPr>
        <w:t>【删除】：点击后 ，可将所选类别删除。</w:t>
      </w:r>
    </w:p>
    <w:p w14:paraId="06F8FA4B">
      <w:pPr>
        <w:spacing w:before="93" w:after="93"/>
        <w:ind w:firstLine="420" w:firstLineChars="200"/>
        <w:jc w:val="left"/>
        <w:rPr>
          <w:rFonts w:hint="default"/>
          <w:lang w:val="en-US" w:eastAsia="zh-CN"/>
        </w:rPr>
      </w:pPr>
      <w:r>
        <w:rPr>
          <w:rFonts w:hint="eastAsia"/>
          <w:lang w:val="en-US" w:eastAsia="zh-CN"/>
        </w:rPr>
        <w:t>【返回】：点击后，返回至类别设置列表画面。</w:t>
      </w:r>
    </w:p>
    <w:p w14:paraId="36A5BB33">
      <w:pPr>
        <w:spacing w:before="93" w:after="93"/>
        <w:ind w:firstLine="0" w:firstLineChars="0"/>
        <w:jc w:val="left"/>
      </w:pPr>
    </w:p>
    <w:bookmarkEnd w:id="127"/>
    <w:p w14:paraId="1004FF52">
      <w:pPr>
        <w:pStyle w:val="4"/>
        <w:numPr>
          <w:ilvl w:val="1"/>
          <w:numId w:val="6"/>
        </w:numPr>
        <w:ind w:left="0"/>
        <w:rPr>
          <w:rFonts w:cs="Times New Roman"/>
        </w:rPr>
      </w:pPr>
      <w:bookmarkStart w:id="129" w:name="_1.4收文模板类别"/>
      <w:bookmarkEnd w:id="129"/>
      <w:bookmarkStart w:id="130" w:name="_1.5预定义收文流程类别"/>
      <w:bookmarkEnd w:id="130"/>
      <w:bookmarkStart w:id="131" w:name="_Toc445302927"/>
      <w:bookmarkStart w:id="132" w:name="_Toc10607"/>
      <w:bookmarkStart w:id="133" w:name="_Toc423363820"/>
      <w:bookmarkStart w:id="134" w:name="_Toc384719143"/>
      <w:bookmarkStart w:id="135" w:name="_Toc481601795"/>
      <w:bookmarkStart w:id="136" w:name="_Toc317060169"/>
      <w:bookmarkStart w:id="137" w:name="_Toc384719137"/>
      <w:r>
        <w:rPr>
          <w:rFonts w:hint="eastAsia" w:cs="Times New Roman"/>
        </w:rPr>
        <w:t>收文库</w:t>
      </w:r>
      <w:bookmarkEnd w:id="131"/>
      <w:bookmarkEnd w:id="132"/>
      <w:bookmarkEnd w:id="133"/>
      <w:bookmarkEnd w:id="134"/>
      <w:bookmarkEnd w:id="135"/>
    </w:p>
    <w:p w14:paraId="012402E8">
      <w:pPr>
        <w:spacing w:before="93" w:after="93"/>
        <w:ind w:firstLine="420"/>
      </w:pPr>
      <w:r>
        <w:rPr>
          <w:rFonts w:hint="eastAsia"/>
        </w:rPr>
        <w:t>挂网文件，一般是将已通过审核的文件挂到门户的公文库，根据实际需要把公文指派给特定人员，令指定的人员可在门户上看到挂网文件。（设定挂网文件，必须将公文库设置OA的门户上，否则执行挂网门户上也不显示挂网文件。）</w:t>
      </w:r>
    </w:p>
    <w:p w14:paraId="0C742AE7">
      <w:pPr>
        <w:spacing w:before="93" w:after="93"/>
        <w:ind w:firstLine="420"/>
      </w:pPr>
      <w:r>
        <w:rPr>
          <w:rFonts w:hint="eastAsia"/>
        </w:rPr>
        <w:t>对于之前已经审核通过的文件，打开该文件内容进行挂网，指定该文件挂在对应人员门户上的公文库中。</w:t>
      </w:r>
    </w:p>
    <w:p w14:paraId="501574D4">
      <w:pPr>
        <w:spacing w:before="93" w:after="93"/>
        <w:ind w:firstLine="420"/>
      </w:pPr>
      <w:r>
        <w:rPr>
          <w:rFonts w:hint="eastAsia"/>
          <w:color w:val="FF0000"/>
        </w:rPr>
        <w:t>注意：</w:t>
      </w:r>
      <w:r>
        <w:rPr>
          <w:rFonts w:hint="eastAsia"/>
        </w:rPr>
        <w:t>这里所指的公文库是在挂网类别设置中所设置的其中一个类别，挂网时可以同时挂多个类别。这里为了描述方便，所以只用了公文库类别。</w:t>
      </w:r>
    </w:p>
    <w:p w14:paraId="4BA00586">
      <w:pPr>
        <w:spacing w:before="93" w:after="93"/>
        <w:ind w:firstLine="0" w:firstLineChars="0"/>
        <w:jc w:val="center"/>
        <w:rPr>
          <w:rFonts w:hint="eastAsia"/>
        </w:rPr>
      </w:pPr>
      <w:r>
        <w:drawing>
          <wp:inline distT="0" distB="0" distL="114300" distR="114300">
            <wp:extent cx="6416040" cy="3058795"/>
            <wp:effectExtent l="9525" t="9525" r="13335" b="17780"/>
            <wp:docPr id="9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2"/>
                    <pic:cNvPicPr>
                      <a:picLocks noChangeAspect="1"/>
                    </pic:cNvPicPr>
                  </pic:nvPicPr>
                  <pic:blipFill>
                    <a:blip r:embed="rId76"/>
                    <a:stretch>
                      <a:fillRect/>
                    </a:stretch>
                  </pic:blipFill>
                  <pic:spPr>
                    <a:xfrm>
                      <a:off x="0" y="0"/>
                      <a:ext cx="6416040" cy="3058795"/>
                    </a:xfrm>
                    <a:prstGeom prst="rect">
                      <a:avLst/>
                    </a:prstGeom>
                    <a:noFill/>
                    <a:ln>
                      <a:solidFill>
                        <a:srgbClr val="EAEAEA"/>
                      </a:solidFill>
                    </a:ln>
                  </pic:spPr>
                </pic:pic>
              </a:graphicData>
            </a:graphic>
          </wp:inline>
        </w:drawing>
      </w:r>
    </w:p>
    <w:p w14:paraId="2A43B5EA">
      <w:pPr>
        <w:spacing w:before="93" w:after="93"/>
        <w:ind w:firstLine="0" w:firstLineChars="0"/>
        <w:jc w:val="center"/>
      </w:pPr>
      <w:r>
        <w:rPr>
          <w:rFonts w:hint="eastAsia"/>
        </w:rPr>
        <w:t>图31</w:t>
      </w:r>
      <w:r>
        <w:rPr>
          <w:rFonts w:hint="eastAsia"/>
          <w:lang w:val="en-US" w:eastAsia="zh-CN"/>
        </w:rPr>
        <w:t>5</w:t>
      </w:r>
      <w:r>
        <w:rPr>
          <w:rFonts w:hint="eastAsia"/>
        </w:rPr>
        <w:t>-1-收文库画面</w:t>
      </w:r>
    </w:p>
    <w:p w14:paraId="3F51AC6F">
      <w:pPr>
        <w:pStyle w:val="24"/>
        <w:numPr>
          <w:ilvl w:val="0"/>
          <w:numId w:val="7"/>
        </w:numPr>
        <w:ind w:firstLine="0"/>
      </w:pPr>
      <w:r>
        <w:rPr>
          <w:rFonts w:hint="eastAsia"/>
        </w:rPr>
        <w:t>挂网</w:t>
      </w:r>
    </w:p>
    <w:p w14:paraId="109E2285">
      <w:pPr>
        <w:spacing w:before="93" w:after="93"/>
        <w:ind w:firstLine="420"/>
      </w:pPr>
      <w:r>
        <w:rPr>
          <w:rFonts w:hint="eastAsia"/>
        </w:rPr>
        <w:t>选中主题，点击“挂网”按钮，可设定挂网发布的类别（可挂多个类别）、撤销挂网的时间、可查看人员列表以及是否启用预约时间和具体时间设置，在设置完毕后点击“保存”按钮即可完成挂网操作。挂网完成后在收文库列表的挂网类别、挂网时间、撤销时间会显示相应的数据。</w:t>
      </w:r>
    </w:p>
    <w:p w14:paraId="354FDCA8">
      <w:pPr>
        <w:spacing w:before="93" w:after="93"/>
        <w:ind w:firstLine="420"/>
      </w:pPr>
      <w:r>
        <w:rPr>
          <w:rFonts w:hint="eastAsia"/>
        </w:rPr>
        <w:t>挂网类别：能够将公文挂到多个类别中，撤消时也能够指定撤消类别。</w:t>
      </w:r>
    </w:p>
    <w:p w14:paraId="79A694FC">
      <w:pPr>
        <w:spacing w:before="93" w:after="93"/>
        <w:ind w:firstLine="420"/>
      </w:pPr>
      <w:r>
        <w:rPr>
          <w:rFonts w:hint="eastAsia"/>
        </w:rPr>
        <w:t>撤销挂网时间：到时间后自动取消挂网。</w:t>
      </w:r>
    </w:p>
    <w:p w14:paraId="6CB0E9C3">
      <w:pPr>
        <w:spacing w:before="93" w:after="93"/>
        <w:ind w:firstLine="420"/>
      </w:pPr>
      <w:r>
        <w:rPr>
          <w:rFonts w:hint="eastAsia"/>
        </w:rPr>
        <w:t>可查看人员列表：能查看到挂网文件的人员。</w:t>
      </w:r>
    </w:p>
    <w:p w14:paraId="21FB320F">
      <w:pPr>
        <w:spacing w:before="93" w:after="93"/>
        <w:ind w:firstLine="420"/>
      </w:pPr>
      <w:r>
        <w:rPr>
          <w:rFonts w:hint="eastAsia"/>
        </w:rPr>
        <w:t>启用预约时间：启用后设置预约挂网时间，则在此时间到时自动挂网操作。</w:t>
      </w:r>
    </w:p>
    <w:p w14:paraId="378C215E">
      <w:pPr>
        <w:spacing w:before="93" w:after="93"/>
        <w:ind w:firstLine="0" w:firstLineChars="0"/>
        <w:jc w:val="center"/>
        <w:rPr>
          <w:rFonts w:hint="eastAsia"/>
        </w:rPr>
      </w:pPr>
      <w:r>
        <w:drawing>
          <wp:inline distT="0" distB="0" distL="114300" distR="114300">
            <wp:extent cx="6416040" cy="3052445"/>
            <wp:effectExtent l="9525" t="9525" r="13335" b="24130"/>
            <wp:docPr id="10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3"/>
                    <pic:cNvPicPr>
                      <a:picLocks noChangeAspect="1"/>
                    </pic:cNvPicPr>
                  </pic:nvPicPr>
                  <pic:blipFill>
                    <a:blip r:embed="rId77"/>
                    <a:stretch>
                      <a:fillRect/>
                    </a:stretch>
                  </pic:blipFill>
                  <pic:spPr>
                    <a:xfrm>
                      <a:off x="0" y="0"/>
                      <a:ext cx="6416040" cy="3052445"/>
                    </a:xfrm>
                    <a:prstGeom prst="rect">
                      <a:avLst/>
                    </a:prstGeom>
                    <a:noFill/>
                    <a:ln>
                      <a:solidFill>
                        <a:srgbClr val="EAEAEA"/>
                      </a:solidFill>
                    </a:ln>
                  </pic:spPr>
                </pic:pic>
              </a:graphicData>
            </a:graphic>
          </wp:inline>
        </w:drawing>
      </w:r>
    </w:p>
    <w:p w14:paraId="3E688BE8">
      <w:pPr>
        <w:spacing w:before="93" w:after="93"/>
        <w:ind w:firstLine="0" w:firstLineChars="0"/>
        <w:jc w:val="center"/>
      </w:pPr>
      <w:r>
        <w:rPr>
          <w:rFonts w:hint="eastAsia"/>
        </w:rPr>
        <w:t>图31</w:t>
      </w:r>
      <w:r>
        <w:rPr>
          <w:rFonts w:hint="eastAsia"/>
          <w:lang w:val="en-US" w:eastAsia="zh-CN"/>
        </w:rPr>
        <w:t>5</w:t>
      </w:r>
      <w:r>
        <w:rPr>
          <w:rFonts w:hint="eastAsia"/>
        </w:rPr>
        <w:t>-2-挂网文件设置画面</w:t>
      </w:r>
    </w:p>
    <w:p w14:paraId="1EEE5D6B">
      <w:pPr>
        <w:pStyle w:val="24"/>
        <w:numPr>
          <w:ilvl w:val="0"/>
          <w:numId w:val="7"/>
        </w:numPr>
        <w:ind w:firstLine="0"/>
      </w:pPr>
      <w:r>
        <w:rPr>
          <w:rFonts w:hint="eastAsia"/>
        </w:rPr>
        <w:t>挂网文件撤销与删除</w:t>
      </w:r>
    </w:p>
    <w:p w14:paraId="5C7D5D92">
      <w:pPr>
        <w:spacing w:before="93" w:after="93"/>
        <w:ind w:firstLine="420"/>
      </w:pPr>
      <w:r>
        <w:rPr>
          <w:rFonts w:hint="eastAsia"/>
        </w:rPr>
        <w:t>当文件被挂网后，可通过选中挂网文件进行撤销或者删除已挂网的文件。撤回或删除后，原挂网文件将不在门户的相关页签显示。</w:t>
      </w:r>
    </w:p>
    <w:p w14:paraId="1C312666">
      <w:pPr>
        <w:spacing w:before="93" w:after="93"/>
        <w:ind w:firstLine="0" w:firstLineChars="0"/>
        <w:jc w:val="center"/>
        <w:rPr>
          <w:rFonts w:hint="eastAsia"/>
        </w:rPr>
      </w:pPr>
      <w:r>
        <w:drawing>
          <wp:inline distT="0" distB="0" distL="114300" distR="114300">
            <wp:extent cx="6416040" cy="3058795"/>
            <wp:effectExtent l="9525" t="9525" r="13335" b="17780"/>
            <wp:docPr id="10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4"/>
                    <pic:cNvPicPr>
                      <a:picLocks noChangeAspect="1"/>
                    </pic:cNvPicPr>
                  </pic:nvPicPr>
                  <pic:blipFill>
                    <a:blip r:embed="rId78"/>
                    <a:stretch>
                      <a:fillRect/>
                    </a:stretch>
                  </pic:blipFill>
                  <pic:spPr>
                    <a:xfrm>
                      <a:off x="0" y="0"/>
                      <a:ext cx="6416040" cy="3058795"/>
                    </a:xfrm>
                    <a:prstGeom prst="rect">
                      <a:avLst/>
                    </a:prstGeom>
                    <a:noFill/>
                    <a:ln>
                      <a:solidFill>
                        <a:srgbClr val="EAEAEA"/>
                      </a:solidFill>
                    </a:ln>
                  </pic:spPr>
                </pic:pic>
              </a:graphicData>
            </a:graphic>
          </wp:inline>
        </w:drawing>
      </w:r>
    </w:p>
    <w:p w14:paraId="74CD25F7">
      <w:pPr>
        <w:spacing w:before="93" w:after="93"/>
        <w:ind w:firstLine="0" w:firstLineChars="0"/>
        <w:jc w:val="center"/>
      </w:pPr>
      <w:r>
        <w:rPr>
          <w:rFonts w:hint="eastAsia"/>
        </w:rPr>
        <w:t>图31</w:t>
      </w:r>
      <w:r>
        <w:rPr>
          <w:rFonts w:hint="eastAsia"/>
          <w:lang w:val="en-US" w:eastAsia="zh-CN"/>
        </w:rPr>
        <w:t>5</w:t>
      </w:r>
      <w:r>
        <w:rPr>
          <w:rFonts w:hint="eastAsia"/>
        </w:rPr>
        <w:t>-3-挂网文件撤销画面</w:t>
      </w:r>
    </w:p>
    <w:p w14:paraId="068AC003">
      <w:pPr>
        <w:pStyle w:val="24"/>
        <w:numPr>
          <w:ilvl w:val="0"/>
          <w:numId w:val="7"/>
        </w:numPr>
        <w:ind w:firstLine="0"/>
      </w:pPr>
      <w:r>
        <w:rPr>
          <w:rFonts w:hint="eastAsia"/>
        </w:rPr>
        <w:t>挂网阅读记录</w:t>
      </w:r>
    </w:p>
    <w:p w14:paraId="42BB3139">
      <w:pPr>
        <w:spacing w:before="93" w:after="93"/>
        <w:ind w:firstLine="420"/>
      </w:pPr>
      <w:r>
        <w:rPr>
          <w:rFonts w:hint="eastAsia"/>
        </w:rPr>
        <w:t>选中相应文件后，可查看其阅读情况，显示未阅读人员和已读人员列表及时间。</w:t>
      </w:r>
    </w:p>
    <w:p w14:paraId="1DFFD7AF">
      <w:pPr>
        <w:spacing w:before="93" w:after="93"/>
        <w:ind w:firstLine="0" w:firstLineChars="0"/>
        <w:jc w:val="center"/>
        <w:rPr>
          <w:rFonts w:hint="eastAsia"/>
        </w:rPr>
      </w:pPr>
      <w:r>
        <w:drawing>
          <wp:inline distT="0" distB="0" distL="114300" distR="114300">
            <wp:extent cx="6416040" cy="3049270"/>
            <wp:effectExtent l="9525" t="9525" r="13335" b="27305"/>
            <wp:docPr id="10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5"/>
                    <pic:cNvPicPr>
                      <a:picLocks noChangeAspect="1"/>
                    </pic:cNvPicPr>
                  </pic:nvPicPr>
                  <pic:blipFill>
                    <a:blip r:embed="rId79"/>
                    <a:stretch>
                      <a:fillRect/>
                    </a:stretch>
                  </pic:blipFill>
                  <pic:spPr>
                    <a:xfrm>
                      <a:off x="0" y="0"/>
                      <a:ext cx="6416040" cy="3049270"/>
                    </a:xfrm>
                    <a:prstGeom prst="rect">
                      <a:avLst/>
                    </a:prstGeom>
                    <a:noFill/>
                    <a:ln>
                      <a:solidFill>
                        <a:srgbClr val="EAEAEA"/>
                      </a:solidFill>
                    </a:ln>
                  </pic:spPr>
                </pic:pic>
              </a:graphicData>
            </a:graphic>
          </wp:inline>
        </w:drawing>
      </w:r>
    </w:p>
    <w:p w14:paraId="2B13783E">
      <w:pPr>
        <w:spacing w:before="93" w:after="93"/>
        <w:ind w:firstLine="0" w:firstLineChars="0"/>
        <w:jc w:val="center"/>
      </w:pPr>
      <w:r>
        <w:rPr>
          <w:rFonts w:hint="eastAsia"/>
        </w:rPr>
        <w:t>图31</w:t>
      </w:r>
      <w:r>
        <w:rPr>
          <w:rFonts w:hint="eastAsia"/>
          <w:lang w:val="en-US" w:eastAsia="zh-CN"/>
        </w:rPr>
        <w:t>5</w:t>
      </w:r>
      <w:r>
        <w:rPr>
          <w:rFonts w:hint="eastAsia"/>
        </w:rPr>
        <w:t>-4-挂网文件阅读信息查看画面</w:t>
      </w:r>
    </w:p>
    <w:p w14:paraId="1A01F411">
      <w:pPr>
        <w:pStyle w:val="24"/>
        <w:numPr>
          <w:ilvl w:val="0"/>
          <w:numId w:val="0"/>
        </w:numPr>
      </w:pPr>
    </w:p>
    <w:p w14:paraId="0C906B2E">
      <w:pPr>
        <w:pStyle w:val="4"/>
        <w:numPr>
          <w:ilvl w:val="1"/>
          <w:numId w:val="6"/>
        </w:numPr>
        <w:ind w:left="0"/>
        <w:rPr>
          <w:rFonts w:cs="Times New Roman"/>
        </w:rPr>
      </w:pPr>
      <w:bookmarkStart w:id="138" w:name="_Toc481601794"/>
      <w:bookmarkStart w:id="139" w:name="_Toc20516"/>
      <w:r>
        <w:rPr>
          <w:rFonts w:hint="eastAsia" w:cs="Times New Roman"/>
        </w:rPr>
        <w:t>收文监控</w:t>
      </w:r>
      <w:bookmarkEnd w:id="138"/>
      <w:bookmarkEnd w:id="139"/>
    </w:p>
    <w:p w14:paraId="0C68B351">
      <w:pPr>
        <w:spacing w:before="93" w:after="93"/>
        <w:ind w:firstLine="420"/>
      </w:pPr>
      <w:r>
        <w:rPr>
          <w:rFonts w:hint="eastAsia"/>
        </w:rPr>
        <w:t>收文监控，即查看允许当前用户监控的模板所建立的全部收文文件。</w:t>
      </w:r>
    </w:p>
    <w:p w14:paraId="57DEA575">
      <w:pPr>
        <w:spacing w:before="93" w:after="93"/>
        <w:ind w:firstLine="420"/>
      </w:pPr>
      <w:r>
        <w:rPr>
          <w:rFonts w:hint="eastAsia"/>
        </w:rPr>
        <w:t>菜单中，单击【收文监控】可见全部公文信息，包括：主题、来文字号、登记人、收文登记时间、正在进行的流程等。在此画面中，还可以进行查看文件信息、查看批阅信息、转存、分发、修正、转发、催办、删除等操作，并可按条件查询收文单。</w:t>
      </w:r>
    </w:p>
    <w:p w14:paraId="6F33EAA9">
      <w:pPr>
        <w:spacing w:before="93" w:after="93" w:line="360" w:lineRule="auto"/>
        <w:ind w:firstLine="0" w:firstLineChars="0"/>
        <w:jc w:val="center"/>
        <w:rPr>
          <w:rFonts w:hint="eastAsia"/>
        </w:rPr>
      </w:pPr>
      <w:r>
        <w:drawing>
          <wp:inline distT="0" distB="0" distL="114300" distR="114300">
            <wp:extent cx="6416040" cy="3055620"/>
            <wp:effectExtent l="9525" t="9525" r="13335" b="20955"/>
            <wp:docPr id="10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6"/>
                    <pic:cNvPicPr>
                      <a:picLocks noChangeAspect="1"/>
                    </pic:cNvPicPr>
                  </pic:nvPicPr>
                  <pic:blipFill>
                    <a:blip r:embed="rId80"/>
                    <a:stretch>
                      <a:fillRect/>
                    </a:stretch>
                  </pic:blipFill>
                  <pic:spPr>
                    <a:xfrm>
                      <a:off x="0" y="0"/>
                      <a:ext cx="6416040" cy="3055620"/>
                    </a:xfrm>
                    <a:prstGeom prst="rect">
                      <a:avLst/>
                    </a:prstGeom>
                    <a:noFill/>
                    <a:ln>
                      <a:solidFill>
                        <a:srgbClr val="EAEAEA"/>
                      </a:solidFill>
                    </a:ln>
                  </pic:spPr>
                </pic:pic>
              </a:graphicData>
            </a:graphic>
          </wp:inline>
        </w:drawing>
      </w:r>
    </w:p>
    <w:p w14:paraId="48772CF6">
      <w:pPr>
        <w:spacing w:before="93" w:after="93" w:line="360" w:lineRule="auto"/>
        <w:ind w:firstLine="0" w:firstLineChars="0"/>
        <w:jc w:val="center"/>
      </w:pPr>
      <w:r>
        <w:rPr>
          <w:rFonts w:hint="eastAsia"/>
        </w:rPr>
        <w:t>图31</w:t>
      </w:r>
      <w:r>
        <w:rPr>
          <w:rFonts w:hint="eastAsia"/>
          <w:lang w:val="en-US" w:eastAsia="zh-CN"/>
        </w:rPr>
        <w:t>6</w:t>
      </w:r>
      <w:r>
        <w:rPr>
          <w:rFonts w:hint="eastAsia"/>
        </w:rPr>
        <w:t>-1-收文监控画面</w:t>
      </w:r>
    </w:p>
    <w:p w14:paraId="4B05B2F2">
      <w:pPr>
        <w:pStyle w:val="24"/>
        <w:ind w:leftChars="200"/>
      </w:pPr>
      <w:r>
        <w:rPr>
          <w:rFonts w:hint="eastAsia"/>
        </w:rPr>
        <w:t>转存：选中公文单，点击‘转存’按钮，可将该公文单转存到文档中心或文件柜的指定目录下。转存本身不受归档的限制，主要是方便用户查询相关的审核数据。</w:t>
      </w:r>
    </w:p>
    <w:p w14:paraId="6BAD8D25">
      <w:pPr>
        <w:pStyle w:val="24"/>
        <w:ind w:leftChars="200"/>
      </w:pPr>
      <w:r>
        <w:rPr>
          <w:rFonts w:hint="eastAsia"/>
        </w:rPr>
        <w:t>分发：选中公文单，点击‘分发’按钮，可执行分发操作。在分发时可具体选择接收人，执行分发操作后对应的接收人可在发文阅读中查看需要阅读的文件信息。</w:t>
      </w:r>
    </w:p>
    <w:p w14:paraId="67DC0AEA">
      <w:pPr>
        <w:pStyle w:val="24"/>
      </w:pPr>
      <w:r>
        <w:rPr>
          <w:rFonts w:hint="eastAsia"/>
        </w:rPr>
        <w:t>修正：当发文审批完成后，有个别文件内容和实际情况有出入的话，可以修改发文单的内容（审批意见不可修改）。</w:t>
      </w:r>
    </w:p>
    <w:p w14:paraId="4EB714E8">
      <w:pPr>
        <w:pStyle w:val="24"/>
        <w:ind w:leftChars="200"/>
      </w:pPr>
      <w:r>
        <w:rPr>
          <w:rFonts w:hint="eastAsia"/>
        </w:rPr>
        <w:t>转发：选中公文单，点击‘转发’按钮，可设定具体的转发接收人。接收人本身不参与审批流程，但可以实时的查阅当前单据的流转情况。</w:t>
      </w:r>
    </w:p>
    <w:p w14:paraId="58ED5765">
      <w:pPr>
        <w:pStyle w:val="24"/>
        <w:ind w:leftChars="200"/>
      </w:pPr>
      <w:r>
        <w:rPr>
          <w:rFonts w:hint="eastAsia"/>
        </w:rPr>
        <w:t>催办：选中公文单，点击‘催办’可给当前的审核发送提醒信息。对于已经完成的或者被否决的表单，无法进行催办，只有审核中的单据才能执行催办。</w:t>
      </w:r>
    </w:p>
    <w:p w14:paraId="11139175">
      <w:pPr>
        <w:pStyle w:val="24"/>
        <w:ind w:leftChars="200"/>
      </w:pPr>
      <w:r>
        <w:rPr>
          <w:rFonts w:hint="eastAsia"/>
        </w:rPr>
        <w:t>删除：选中公文单即可删除，当前删除单据不是直接删除，删除后会转到审批管理下回收站中。回收站中可进行二次删除，如果再回收站中再次删除，则彻底删除无法恢复。</w:t>
      </w:r>
    </w:p>
    <w:p w14:paraId="2FFBEAE5">
      <w:pPr>
        <w:pStyle w:val="24"/>
        <w:ind w:leftChars="200"/>
      </w:pPr>
      <w:r>
        <w:rPr>
          <w:rFonts w:hint="eastAsia"/>
        </w:rPr>
        <w:t>批阅信息：可查看当前表单的流转记录、流程图、审批日志、转发记录、阅读记录、承办信息等内容。</w:t>
      </w:r>
    </w:p>
    <w:p w14:paraId="10325489">
      <w:pPr>
        <w:spacing w:before="93" w:after="93" w:line="360" w:lineRule="auto"/>
        <w:ind w:firstLine="0" w:firstLineChars="0"/>
        <w:jc w:val="both"/>
      </w:pPr>
    </w:p>
    <w:p w14:paraId="35E80F28">
      <w:pPr>
        <w:pStyle w:val="4"/>
        <w:numPr>
          <w:ilvl w:val="1"/>
          <w:numId w:val="6"/>
        </w:numPr>
        <w:ind w:left="0"/>
        <w:rPr>
          <w:rFonts w:cs="Times New Roman"/>
        </w:rPr>
      </w:pPr>
      <w:bookmarkStart w:id="140" w:name="_Toc24387"/>
      <w:r>
        <w:rPr>
          <w:rFonts w:hint="eastAsia" w:cs="Times New Roman"/>
        </w:rPr>
        <w:t>回收站</w:t>
      </w:r>
      <w:bookmarkEnd w:id="140"/>
    </w:p>
    <w:p w14:paraId="3831343B">
      <w:pPr>
        <w:spacing w:before="93" w:after="93"/>
        <w:ind w:firstLine="420"/>
      </w:pPr>
      <w:r>
        <w:rPr>
          <w:rFonts w:hint="eastAsia"/>
        </w:rPr>
        <w:t>在监控中被删除的文件转到回收站，回收站内可进行还原或彻底删除。彻底删除则收文数据彻底删除；点击还原按钮则恢复为正常的单据，避免误删。</w:t>
      </w:r>
    </w:p>
    <w:p w14:paraId="78605311">
      <w:pPr>
        <w:spacing w:before="93" w:after="93"/>
        <w:ind w:firstLine="0" w:firstLineChars="0"/>
        <w:jc w:val="center"/>
        <w:rPr>
          <w:rFonts w:hint="eastAsia"/>
        </w:rPr>
      </w:pPr>
      <w:r>
        <w:drawing>
          <wp:inline distT="0" distB="0" distL="114300" distR="114300">
            <wp:extent cx="6416040" cy="3055620"/>
            <wp:effectExtent l="9525" t="9525" r="13335" b="20955"/>
            <wp:docPr id="10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7"/>
                    <pic:cNvPicPr>
                      <a:picLocks noChangeAspect="1"/>
                    </pic:cNvPicPr>
                  </pic:nvPicPr>
                  <pic:blipFill>
                    <a:blip r:embed="rId81"/>
                    <a:stretch>
                      <a:fillRect/>
                    </a:stretch>
                  </pic:blipFill>
                  <pic:spPr>
                    <a:xfrm>
                      <a:off x="0" y="0"/>
                      <a:ext cx="6416040" cy="3055620"/>
                    </a:xfrm>
                    <a:prstGeom prst="rect">
                      <a:avLst/>
                    </a:prstGeom>
                    <a:noFill/>
                    <a:ln>
                      <a:solidFill>
                        <a:srgbClr val="EAEAEA"/>
                      </a:solidFill>
                    </a:ln>
                  </pic:spPr>
                </pic:pic>
              </a:graphicData>
            </a:graphic>
          </wp:inline>
        </w:drawing>
      </w:r>
    </w:p>
    <w:p w14:paraId="50731A67">
      <w:pPr>
        <w:spacing w:before="93" w:after="93"/>
        <w:ind w:firstLine="0" w:firstLineChars="0"/>
        <w:jc w:val="center"/>
      </w:pPr>
      <w:r>
        <w:rPr>
          <w:rFonts w:hint="eastAsia"/>
        </w:rPr>
        <w:t>图31</w:t>
      </w:r>
      <w:r>
        <w:rPr>
          <w:rFonts w:hint="eastAsia"/>
          <w:lang w:val="en-US" w:eastAsia="zh-CN"/>
        </w:rPr>
        <w:t>7</w:t>
      </w:r>
      <w:r>
        <w:rPr>
          <w:rFonts w:hint="eastAsia"/>
        </w:rPr>
        <w:t>-1-回收站画面</w:t>
      </w:r>
      <w:bookmarkEnd w:id="136"/>
      <w:bookmarkEnd w:id="137"/>
    </w:p>
    <w:sectPr>
      <w:footerReference r:id="rId17" w:type="default"/>
      <w:pgSz w:w="11906" w:h="16838"/>
      <w:pgMar w:top="1559" w:right="896" w:bottom="777" w:left="896" w:header="851" w:footer="992" w:gutter="0"/>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幼圆">
    <w:panose1 w:val="02010509060101010101"/>
    <w:charset w:val="86"/>
    <w:family w:val="modern"/>
    <w:pitch w:val="default"/>
    <w:sig w:usb0="00000001" w:usb1="080E0000" w:usb2="00000000" w:usb3="00000000" w:csb0="00040000" w:csb1="00000000"/>
  </w:font>
  <w:font w:name="MS PGothic">
    <w:panose1 w:val="020B0600070205080204"/>
    <w:charset w:val="80"/>
    <w:family w:val="swiss"/>
    <w:pitch w:val="default"/>
    <w:sig w:usb0="E00002FF" w:usb1="6AC7FDFB" w:usb2="08000012" w:usb3="00000000" w:csb0="4002009F" w:csb1="DFD70000"/>
  </w:font>
  <w:font w:name="Arial Unicode MS">
    <w:panose1 w:val="020B0604020202020204"/>
    <w:charset w:val="86"/>
    <w:family w:val="swiss"/>
    <w:pitch w:val="default"/>
    <w:sig w:usb0="FFFFFFFF" w:usb1="E9FFFFFF" w:usb2="0000003F" w:usb3="00000000" w:csb0="603F01FF" w:csb1="FFFF0000"/>
  </w:font>
  <w:font w:name="MS Reference Sans Serif">
    <w:panose1 w:val="020B0604030504040204"/>
    <w:charset w:val="00"/>
    <w:family w:val="swiss"/>
    <w:pitch w:val="default"/>
    <w:sig w:usb0="00000287" w:usb1="00000000" w:usb2="00000000" w:usb3="00000000" w:csb0="2000019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D8D530">
    <w:pPr>
      <w:pStyle w:val="11"/>
      <w:spacing w:before="72" w:after="72"/>
      <w:ind w:firstLine="360"/>
      <w:rPr>
        <w:rFonts w:ascii="MS Reference Sans Serif" w:hAnsi="MS Reference Sans Serif" w:cs="MS Reference Sans Serif"/>
      </w:rPr>
    </w:pPr>
    <w:r>
      <w:rPr>
        <w:rFonts w:ascii="MS Reference Sans Serif" w:hAnsi="MS Reference Sans Serif" w:cs="MS Reference Sans Serif"/>
      </w:rPr>
      <w:pict>
        <v:shape id="Quad Arrow 6" o:spid="_x0000_s1030" o:spt="202" type="#_x0000_t202" style="position:absolute;left:0pt;margin-left:-38.55pt;margin-top:-1.65pt;height:60.5pt;width:569.25pt;mso-position-horizontal-relative:margin;z-index:251661312;mso-width-relative:page;mso-height-relative:page;" filled="f" o:preferrelative="t" stroked="f" coordsize="21600,21600">
          <v:path/>
          <v:fill on="f" focussize="0,0"/>
          <v:stroke on="f" joinstyle="miter"/>
          <v:imagedata o:title=""/>
          <o:lock v:ext="edit"/>
          <v:textbox style="mso-fit-shape-to-text:t;">
            <w:txbxContent>
              <w:p w14:paraId="79CDE09F">
                <w:pPr>
                  <w:spacing w:before="72" w:after="72"/>
                  <w:ind w:firstLine="420"/>
                </w:pP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F0D1D">
    <w:pPr>
      <w:pStyle w:val="11"/>
      <w:spacing w:before="72" w:after="7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D7EE6">
    <w:pPr>
      <w:pStyle w:val="11"/>
      <w:spacing w:before="72" w:after="7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9EE699">
    <w:pPr>
      <w:pStyle w:val="11"/>
      <w:numPr>
        <w:ilvl w:val="0"/>
        <w:numId w:val="0"/>
      </w:numPr>
      <w:spacing w:beforeLines="0" w:afterLines="0" w:line="240" w:lineRule="auto"/>
      <w:ind w:leftChars="0"/>
      <w:jc w:val="both"/>
      <w:rPr>
        <w:rFonts w:cs="Arial"/>
        <w:position w:val="30"/>
      </w:rPr>
    </w:pPr>
    <w:r>
      <w:rPr>
        <w:sz w:val="18"/>
      </w:rPr>
      <w:pict>
        <v:shape id="_x0000_s1031" o:spid="_x0000_s1031" o:spt="202" type="#_x0000_t202" style="position:absolute;left:0pt;margin-left:229.85pt;margin-top:28.5pt;height:144pt;width:144pt;mso-position-horizontal-relative:margin;mso-wrap-style:none;z-index:251662336;mso-width-relative:page;mso-height-relative:page;" filled="f" stroked="f" coordsize="21600,21600">
          <v:path/>
          <v:fill on="f" focussize="0,0"/>
          <v:stroke on="f" weight="1.25pt"/>
          <v:imagedata o:title=""/>
          <o:lock v:ext="edit" aspectratio="f"/>
          <v:textbox inset="0mm,0mm,0mm,0mm" style="mso-fit-shape-to-text:t;">
            <w:txbxContent>
              <w:p w14:paraId="70224360">
                <w:pPr>
                  <w:pStyle w:val="11"/>
                </w:pPr>
                <w:r>
                  <w:t xml:space="preserve">— </w:t>
                </w:r>
                <w:r>
                  <w:fldChar w:fldCharType="begin"/>
                </w:r>
                <w:r>
                  <w:instrText xml:space="preserve"> PAGE  \* MERGEFORMAT </w:instrText>
                </w:r>
                <w:r>
                  <w:fldChar w:fldCharType="separate"/>
                </w:r>
                <w:r>
                  <w:t>I</w:t>
                </w:r>
                <w:r>
                  <w:fldChar w:fldCharType="end"/>
                </w:r>
                <w:r>
                  <w:t xml:space="preserve"> —</w:t>
                </w:r>
              </w:p>
            </w:txbxContent>
          </v:textbox>
        </v:shape>
      </w:pict>
    </w:r>
    <w:r>
      <w:rPr>
        <w:rFonts w:cs="Arial"/>
        <w:position w:val="30"/>
      </w:rPr>
      <w:pict>
        <v:shape id="Quad Arrow 1" o:spid="_x0000_s1027" o:spt="202" type="#_x0000_t202" style="position:absolute;left:0pt;margin-left:1.15pt;margin-top:5.8pt;height:60.5pt;width:505.55pt;mso-position-horizontal-relative:margin;z-index:251659264;mso-width-relative:page;mso-height-relative:page;" filled="f" stroked="f" coordsize="21600,21600">
          <v:path/>
          <v:fill on="f" focussize="0,0"/>
          <v:stroke on="f"/>
          <v:imagedata o:title=""/>
          <o:lock v:ext="edit" aspectratio="f"/>
          <v:textbox style="mso-fit-shape-to-text:t;">
            <w:txbxContent>
              <w:p w14:paraId="623BFE65">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55828483">
                <w:pPr>
                  <w:spacing w:before="72" w:after="72"/>
                  <w:ind w:firstLine="420"/>
                </w:pP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D1EA3">
    <w:pPr>
      <w:pStyle w:val="11"/>
      <w:spacing w:before="72" w:after="72"/>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6B08F">
    <w:pPr>
      <w:pStyle w:val="11"/>
      <w:spacing w:before="72" w:after="72"/>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437BD">
    <w:pPr>
      <w:pStyle w:val="11"/>
      <w:numPr>
        <w:ilvl w:val="0"/>
        <w:numId w:val="0"/>
      </w:numPr>
      <w:spacing w:beforeLines="0" w:afterLines="0" w:line="240" w:lineRule="auto"/>
      <w:ind w:leftChars="0"/>
      <w:jc w:val="both"/>
      <w:rPr>
        <w:rFonts w:cs="Arial"/>
        <w:position w:val="30"/>
      </w:rPr>
    </w:pPr>
    <w:r>
      <w:rPr>
        <w:sz w:val="18"/>
      </w:rPr>
      <w:pict>
        <v:shape id="_x0000_s1032" o:spid="_x0000_s1032" o:spt="202" type="#_x0000_t202" style="position:absolute;left:0pt;margin-left:229.85pt;margin-top:28.5pt;height:144pt;width:144pt;mso-position-horizontal-relative:margin;mso-wrap-style:none;z-index:251663360;mso-width-relative:page;mso-height-relative:page;" filled="f" stroked="f" coordsize="21600,21600">
          <v:path/>
          <v:fill on="f" focussize="0,0"/>
          <v:stroke on="f" weight="1.25pt"/>
          <v:imagedata o:title=""/>
          <o:lock v:ext="edit" aspectratio="f"/>
          <v:textbox inset="0mm,0mm,0mm,0mm" style="mso-fit-shape-to-text:t;">
            <w:txbxContent>
              <w:p w14:paraId="68FECC41">
                <w:pPr>
                  <w:pStyle w:val="11"/>
                </w:pPr>
                <w:r>
                  <w:t xml:space="preserve">— </w:t>
                </w:r>
                <w:r>
                  <w:fldChar w:fldCharType="begin"/>
                </w:r>
                <w:r>
                  <w:instrText xml:space="preserve"> PAGE  \* MERGEFORMAT </w:instrText>
                </w:r>
                <w:r>
                  <w:fldChar w:fldCharType="separate"/>
                </w:r>
                <w:r>
                  <w:t>I</w:t>
                </w:r>
                <w:r>
                  <w:fldChar w:fldCharType="end"/>
                </w:r>
                <w:r>
                  <w:t xml:space="preserve"> —</w:t>
                </w:r>
              </w:p>
            </w:txbxContent>
          </v:textbox>
        </v:shape>
      </w:pict>
    </w:r>
    <w:r>
      <w:rPr>
        <w:rFonts w:cs="Arial"/>
        <w:position w:val="30"/>
      </w:rPr>
      <w:pict>
        <v:shape id="Quad Arrow 3" o:spid="_x0000_s1025" o:spt="202" type="#_x0000_t202" style="position:absolute;left:0pt;margin-left:1.2pt;margin-top:2.8pt;height:47.35pt;width:504.75pt;mso-position-horizontal-relative:margin;z-index:251660288;mso-width-relative:page;mso-height-relative:page;" filled="f" stroked="f" coordsize="21600,21600">
          <v:path/>
          <v:fill on="f" focussize="0,0"/>
          <v:stroke on="f"/>
          <v:imagedata o:title=""/>
          <o:lock v:ext="edit" aspectratio="f"/>
          <v:textbox>
            <w:txbxContent>
              <w:p w14:paraId="4690C10C">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14375174">
                <w:pPr>
                  <w:spacing w:before="72" w:after="72"/>
                  <w:ind w:firstLine="420"/>
                </w:pP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ind w:firstLine="420"/>
      </w:pPr>
      <w:r>
        <w:separator/>
      </w:r>
    </w:p>
  </w:footnote>
  <w:footnote w:type="continuationSeparator" w:id="1">
    <w:p>
      <w:pPr>
        <w:spacing w:before="0" w:after="0" w:line="288"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3A7BF">
    <w:pPr>
      <w:pStyle w:val="35"/>
      <w:spacing w:before="72" w:after="72"/>
    </w:pPr>
    <w:r>
      <w:drawing>
        <wp:inline distT="0" distB="0" distL="114300" distR="114300">
          <wp:extent cx="6422390" cy="339090"/>
          <wp:effectExtent l="0" t="0" r="16510" b="3810"/>
          <wp:docPr id="15" name="图片 7"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1B2F3A">
    <w:pPr>
      <w:pStyle w:val="12"/>
      <w:spacing w:before="72" w:after="7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1E478">
    <w:pPr>
      <w:pStyle w:val="12"/>
      <w:spacing w:before="72" w:after="7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2B3013">
    <w:pPr>
      <w:pStyle w:val="35"/>
      <w:spacing w:before="72" w:after="72"/>
    </w:pPr>
    <w:r>
      <w:drawing>
        <wp:inline distT="0" distB="0" distL="114300" distR="114300">
          <wp:extent cx="6422390" cy="339090"/>
          <wp:effectExtent l="0" t="0" r="16510" b="3810"/>
          <wp:docPr id="17" name="图片 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E6DB2">
    <w:pPr>
      <w:pStyle w:val="12"/>
      <w:spacing w:before="72" w:after="72"/>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6B359">
    <w:pPr>
      <w:pStyle w:val="12"/>
      <w:spacing w:before="72" w:after="7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7E02C3"/>
    <w:multiLevelType w:val="multilevel"/>
    <w:tmpl w:val="087E02C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1D7966D8"/>
    <w:multiLevelType w:val="multilevel"/>
    <w:tmpl w:val="1D7966D8"/>
    <w:lvl w:ilvl="0" w:tentative="0">
      <w:start w:val="1"/>
      <w:numFmt w:val="bullet"/>
      <w:pStyle w:val="2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23896803"/>
    <w:multiLevelType w:val="multilevel"/>
    <w:tmpl w:val="23896803"/>
    <w:lvl w:ilvl="0" w:tentative="0">
      <w:start w:val="1"/>
      <w:numFmt w:val="decimal"/>
      <w:suff w:val="space"/>
      <w:lvlText w:val="PART%1 "/>
      <w:lvlJc w:val="left"/>
      <w:pPr>
        <w:ind w:left="425" w:hanging="425"/>
      </w:pPr>
      <w:rPr>
        <w:rFonts w:hint="eastAsia"/>
      </w:rPr>
    </w:lvl>
    <w:lvl w:ilvl="1" w:tentative="0">
      <w:start w:val="1"/>
      <w:numFmt w:val="decimal"/>
      <w:suff w:val="space"/>
      <w:lvlText w:val="%1.%2"/>
      <w:lvlJc w:val="left"/>
      <w:pPr>
        <w:ind w:left="284"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40111F08"/>
    <w:multiLevelType w:val="multilevel"/>
    <w:tmpl w:val="40111F08"/>
    <w:lvl w:ilvl="0" w:tentative="0">
      <w:start w:val="1"/>
      <w:numFmt w:val="decimal"/>
      <w:pStyle w:val="27"/>
      <w:suff w:val="nothing"/>
      <w:lvlText w:val="%1："/>
      <w:lvlJc w:val="left"/>
      <w:pPr>
        <w:ind w:left="0" w:firstLine="0"/>
      </w:pPr>
      <w:rPr>
        <w:rFonts w:hint="eastAsia"/>
      </w:rPr>
    </w:lvl>
    <w:lvl w:ilvl="1" w:tentative="0">
      <w:start w:val="1"/>
      <w:numFmt w:val="decimal"/>
      <w:pStyle w:val="28"/>
      <w:isLgl/>
      <w:suff w:val="space"/>
      <w:lvlText w:val="%1.%2"/>
      <w:lvlJc w:val="left"/>
      <w:pPr>
        <w:ind w:left="0" w:firstLine="0"/>
      </w:pPr>
      <w:rPr>
        <w:rFonts w:hint="eastAsia"/>
      </w:rPr>
    </w:lvl>
    <w:lvl w:ilvl="2" w:tentative="0">
      <w:start w:val="1"/>
      <w:numFmt w:val="decimal"/>
      <w:pStyle w:val="29"/>
      <w:isLgl/>
      <w:suff w:val="space"/>
      <w:lvlText w:val="%1.%2.%3"/>
      <w:lvlJc w:val="left"/>
      <w:pPr>
        <w:ind w:left="0" w:firstLine="0"/>
      </w:pPr>
      <w:rPr>
        <w:rFonts w:hint="eastAsia"/>
      </w:rPr>
    </w:lvl>
    <w:lvl w:ilvl="3" w:tentative="0">
      <w:start w:val="1"/>
      <w:numFmt w:val="decimal"/>
      <w:pStyle w:val="30"/>
      <w:isLgl/>
      <w:suff w:val="space"/>
      <w:lvlText w:val="%1.%2.%3.%4"/>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4">
    <w:nsid w:val="731245A7"/>
    <w:multiLevelType w:val="multilevel"/>
    <w:tmpl w:val="731245A7"/>
    <w:lvl w:ilvl="0" w:tentative="0">
      <w:start w:val="1"/>
      <w:numFmt w:val="decimal"/>
      <w:pStyle w:val="23"/>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791E3947"/>
    <w:multiLevelType w:val="multilevel"/>
    <w:tmpl w:val="791E3947"/>
    <w:lvl w:ilvl="0" w:tentative="0">
      <w:start w:val="1"/>
      <w:numFmt w:val="decimal"/>
      <w:pStyle w:val="33"/>
      <w:lvlText w:val="PART%1 "/>
      <w:lvlJc w:val="left"/>
      <w:pPr>
        <w:ind w:left="1697" w:hanging="420"/>
      </w:pPr>
      <w:rPr>
        <w:rFonts w:hint="eastAsia"/>
      </w:rPr>
    </w:lvl>
    <w:lvl w:ilvl="1" w:tentative="0">
      <w:start w:val="1"/>
      <w:numFmt w:val="decimal"/>
      <w:suff w:val="space"/>
      <w:lvlText w:val="%1.%2"/>
      <w:lvlJc w:val="left"/>
      <w:pPr>
        <w:ind w:left="840" w:hanging="840"/>
      </w:pPr>
      <w:rPr>
        <w:rFonts w:hint="eastAsia"/>
      </w:rPr>
    </w:lvl>
    <w:lvl w:ilvl="2" w:tentative="0">
      <w:start w:val="1"/>
      <w:numFmt w:val="decimal"/>
      <w:suff w:val="space"/>
      <w:lvlText w:val="%1.%2.%3"/>
      <w:lvlJc w:val="left"/>
      <w:pPr>
        <w:ind w:left="1260" w:hanging="126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7B292D8E"/>
    <w:multiLevelType w:val="multilevel"/>
    <w:tmpl w:val="7B292D8E"/>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7B4852E7"/>
    <w:multiLevelType w:val="multilevel"/>
    <w:tmpl w:val="7B4852E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1"/>
  </w:num>
  <w:num w:numId="3">
    <w:abstractNumId w:val="3"/>
  </w:num>
  <w:num w:numId="4">
    <w:abstractNumId w:val="5"/>
  </w:num>
  <w:num w:numId="5">
    <w:abstractNumId w:val="2"/>
    <w:lvlOverride w:ilvl="0">
      <w:startOverride w:val="1"/>
    </w:lvlOverride>
  </w:num>
  <w:num w:numId="6">
    <w:abstractNumId w:val="2"/>
  </w:num>
  <w:num w:numId="7">
    <w:abstractNumId w:val="7"/>
  </w:num>
  <w:num w:numId="8">
    <w:abstractNumId w:val="6"/>
  </w:num>
  <w:num w:numId="9">
    <w:abstractNumId w:val="0"/>
  </w:num>
  <w:num w:numId="10">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78571E"/>
    <w:rsid w:val="000032E4"/>
    <w:rsid w:val="0000520B"/>
    <w:rsid w:val="00011E3C"/>
    <w:rsid w:val="00013B32"/>
    <w:rsid w:val="000151F9"/>
    <w:rsid w:val="00016305"/>
    <w:rsid w:val="00016755"/>
    <w:rsid w:val="00017F3D"/>
    <w:rsid w:val="00020947"/>
    <w:rsid w:val="000210CA"/>
    <w:rsid w:val="00022D7A"/>
    <w:rsid w:val="00024B46"/>
    <w:rsid w:val="00024CFB"/>
    <w:rsid w:val="000255BA"/>
    <w:rsid w:val="00026DB4"/>
    <w:rsid w:val="00027D93"/>
    <w:rsid w:val="0003340F"/>
    <w:rsid w:val="00036583"/>
    <w:rsid w:val="00036F95"/>
    <w:rsid w:val="0004023D"/>
    <w:rsid w:val="0004067A"/>
    <w:rsid w:val="0004069F"/>
    <w:rsid w:val="000406DF"/>
    <w:rsid w:val="0004129B"/>
    <w:rsid w:val="00044A42"/>
    <w:rsid w:val="00044E21"/>
    <w:rsid w:val="00045723"/>
    <w:rsid w:val="0004605B"/>
    <w:rsid w:val="0005061A"/>
    <w:rsid w:val="00051799"/>
    <w:rsid w:val="000523BB"/>
    <w:rsid w:val="000557FB"/>
    <w:rsid w:val="000560EC"/>
    <w:rsid w:val="00056318"/>
    <w:rsid w:val="00057123"/>
    <w:rsid w:val="00057D9D"/>
    <w:rsid w:val="00057E6E"/>
    <w:rsid w:val="000615C9"/>
    <w:rsid w:val="0006191A"/>
    <w:rsid w:val="00063183"/>
    <w:rsid w:val="0006345E"/>
    <w:rsid w:val="00065079"/>
    <w:rsid w:val="00065961"/>
    <w:rsid w:val="000668D8"/>
    <w:rsid w:val="00066C3D"/>
    <w:rsid w:val="000719A2"/>
    <w:rsid w:val="00071D27"/>
    <w:rsid w:val="00075111"/>
    <w:rsid w:val="00075553"/>
    <w:rsid w:val="00076E6C"/>
    <w:rsid w:val="00077A9E"/>
    <w:rsid w:val="00080108"/>
    <w:rsid w:val="00080821"/>
    <w:rsid w:val="000818F1"/>
    <w:rsid w:val="000819F8"/>
    <w:rsid w:val="00083031"/>
    <w:rsid w:val="000838BD"/>
    <w:rsid w:val="00084C08"/>
    <w:rsid w:val="00085AB9"/>
    <w:rsid w:val="00087852"/>
    <w:rsid w:val="000901D3"/>
    <w:rsid w:val="00091E7D"/>
    <w:rsid w:val="00095F5C"/>
    <w:rsid w:val="000966EF"/>
    <w:rsid w:val="000A1E74"/>
    <w:rsid w:val="000A201A"/>
    <w:rsid w:val="000A28A9"/>
    <w:rsid w:val="000A4FD5"/>
    <w:rsid w:val="000A5B13"/>
    <w:rsid w:val="000A6430"/>
    <w:rsid w:val="000A6D77"/>
    <w:rsid w:val="000A792A"/>
    <w:rsid w:val="000B1216"/>
    <w:rsid w:val="000B433F"/>
    <w:rsid w:val="000B6CC3"/>
    <w:rsid w:val="000C23D6"/>
    <w:rsid w:val="000C2D35"/>
    <w:rsid w:val="000C4422"/>
    <w:rsid w:val="000C7BF9"/>
    <w:rsid w:val="000C7E59"/>
    <w:rsid w:val="000D078F"/>
    <w:rsid w:val="000D10E6"/>
    <w:rsid w:val="000D1C4B"/>
    <w:rsid w:val="000D30F5"/>
    <w:rsid w:val="000D329E"/>
    <w:rsid w:val="000D3D25"/>
    <w:rsid w:val="000D707D"/>
    <w:rsid w:val="000D7CD4"/>
    <w:rsid w:val="000E0380"/>
    <w:rsid w:val="000E10CC"/>
    <w:rsid w:val="000E145E"/>
    <w:rsid w:val="000E1FCC"/>
    <w:rsid w:val="000E21E5"/>
    <w:rsid w:val="000E2B20"/>
    <w:rsid w:val="000E51D6"/>
    <w:rsid w:val="000E5D1D"/>
    <w:rsid w:val="000E68E1"/>
    <w:rsid w:val="000F022D"/>
    <w:rsid w:val="000F2082"/>
    <w:rsid w:val="000F2AF7"/>
    <w:rsid w:val="000F342E"/>
    <w:rsid w:val="000F6C80"/>
    <w:rsid w:val="00100481"/>
    <w:rsid w:val="00101411"/>
    <w:rsid w:val="00102791"/>
    <w:rsid w:val="00103D98"/>
    <w:rsid w:val="00104ABC"/>
    <w:rsid w:val="00111002"/>
    <w:rsid w:val="00111CDF"/>
    <w:rsid w:val="00112149"/>
    <w:rsid w:val="0011216F"/>
    <w:rsid w:val="001153ED"/>
    <w:rsid w:val="001169F1"/>
    <w:rsid w:val="00120F3F"/>
    <w:rsid w:val="001229DD"/>
    <w:rsid w:val="00130D0C"/>
    <w:rsid w:val="0013104B"/>
    <w:rsid w:val="001339FC"/>
    <w:rsid w:val="00133B5B"/>
    <w:rsid w:val="001349D7"/>
    <w:rsid w:val="00136044"/>
    <w:rsid w:val="00140851"/>
    <w:rsid w:val="00141C53"/>
    <w:rsid w:val="00143903"/>
    <w:rsid w:val="00143D73"/>
    <w:rsid w:val="00144063"/>
    <w:rsid w:val="00146FD0"/>
    <w:rsid w:val="001472C1"/>
    <w:rsid w:val="00147483"/>
    <w:rsid w:val="00147C88"/>
    <w:rsid w:val="00150E16"/>
    <w:rsid w:val="00152BF2"/>
    <w:rsid w:val="00161EBC"/>
    <w:rsid w:val="00163702"/>
    <w:rsid w:val="00163FA5"/>
    <w:rsid w:val="0016603B"/>
    <w:rsid w:val="0016670F"/>
    <w:rsid w:val="00171225"/>
    <w:rsid w:val="00171468"/>
    <w:rsid w:val="001729B5"/>
    <w:rsid w:val="001732AC"/>
    <w:rsid w:val="001740BE"/>
    <w:rsid w:val="001752F8"/>
    <w:rsid w:val="001770C8"/>
    <w:rsid w:val="001774F3"/>
    <w:rsid w:val="0017760B"/>
    <w:rsid w:val="00177DF7"/>
    <w:rsid w:val="00184394"/>
    <w:rsid w:val="00184A1E"/>
    <w:rsid w:val="00185A68"/>
    <w:rsid w:val="00187BE9"/>
    <w:rsid w:val="00187CFC"/>
    <w:rsid w:val="00187D86"/>
    <w:rsid w:val="001902B6"/>
    <w:rsid w:val="001925CC"/>
    <w:rsid w:val="00192E00"/>
    <w:rsid w:val="001930B4"/>
    <w:rsid w:val="00194C22"/>
    <w:rsid w:val="00194D90"/>
    <w:rsid w:val="001962AD"/>
    <w:rsid w:val="00196A05"/>
    <w:rsid w:val="00196F86"/>
    <w:rsid w:val="00197DFF"/>
    <w:rsid w:val="001A071C"/>
    <w:rsid w:val="001A0981"/>
    <w:rsid w:val="001A14E1"/>
    <w:rsid w:val="001A687C"/>
    <w:rsid w:val="001B0757"/>
    <w:rsid w:val="001B6AA6"/>
    <w:rsid w:val="001B7464"/>
    <w:rsid w:val="001C011D"/>
    <w:rsid w:val="001C0B0B"/>
    <w:rsid w:val="001C5E16"/>
    <w:rsid w:val="001D1D9D"/>
    <w:rsid w:val="001D5E48"/>
    <w:rsid w:val="001D60AF"/>
    <w:rsid w:val="001D7AB4"/>
    <w:rsid w:val="001E260A"/>
    <w:rsid w:val="001E33CC"/>
    <w:rsid w:val="001E3AC2"/>
    <w:rsid w:val="001E4242"/>
    <w:rsid w:val="001E49C5"/>
    <w:rsid w:val="001E5F94"/>
    <w:rsid w:val="001E6D94"/>
    <w:rsid w:val="001E7166"/>
    <w:rsid w:val="001F3351"/>
    <w:rsid w:val="001F3A25"/>
    <w:rsid w:val="001F5B3D"/>
    <w:rsid w:val="00201916"/>
    <w:rsid w:val="00203FB2"/>
    <w:rsid w:val="0020484F"/>
    <w:rsid w:val="00205F57"/>
    <w:rsid w:val="00212E3F"/>
    <w:rsid w:val="00214C95"/>
    <w:rsid w:val="002164E7"/>
    <w:rsid w:val="00220660"/>
    <w:rsid w:val="00220950"/>
    <w:rsid w:val="00222C66"/>
    <w:rsid w:val="002232D7"/>
    <w:rsid w:val="002243B7"/>
    <w:rsid w:val="0022522B"/>
    <w:rsid w:val="0022538E"/>
    <w:rsid w:val="00225E25"/>
    <w:rsid w:val="0022747E"/>
    <w:rsid w:val="002276D0"/>
    <w:rsid w:val="002277CC"/>
    <w:rsid w:val="00230352"/>
    <w:rsid w:val="00231256"/>
    <w:rsid w:val="00231ED1"/>
    <w:rsid w:val="00234FFD"/>
    <w:rsid w:val="00235041"/>
    <w:rsid w:val="00235CC5"/>
    <w:rsid w:val="0023719A"/>
    <w:rsid w:val="002371B0"/>
    <w:rsid w:val="00237C7C"/>
    <w:rsid w:val="0024060A"/>
    <w:rsid w:val="00241621"/>
    <w:rsid w:val="002424CB"/>
    <w:rsid w:val="002445F9"/>
    <w:rsid w:val="0024592E"/>
    <w:rsid w:val="0024627E"/>
    <w:rsid w:val="00246B28"/>
    <w:rsid w:val="002505A6"/>
    <w:rsid w:val="00251E1D"/>
    <w:rsid w:val="00252A92"/>
    <w:rsid w:val="00254B3C"/>
    <w:rsid w:val="00254D99"/>
    <w:rsid w:val="00261E30"/>
    <w:rsid w:val="002636C5"/>
    <w:rsid w:val="0026532E"/>
    <w:rsid w:val="0027000D"/>
    <w:rsid w:val="00270334"/>
    <w:rsid w:val="0027122D"/>
    <w:rsid w:val="00272E0A"/>
    <w:rsid w:val="002730D8"/>
    <w:rsid w:val="00273D84"/>
    <w:rsid w:val="002746CF"/>
    <w:rsid w:val="00275E33"/>
    <w:rsid w:val="002764AF"/>
    <w:rsid w:val="002814AD"/>
    <w:rsid w:val="002836A1"/>
    <w:rsid w:val="00284A37"/>
    <w:rsid w:val="002913D8"/>
    <w:rsid w:val="00291609"/>
    <w:rsid w:val="0029168B"/>
    <w:rsid w:val="002919D9"/>
    <w:rsid w:val="002927B5"/>
    <w:rsid w:val="0029320B"/>
    <w:rsid w:val="00293830"/>
    <w:rsid w:val="00297F73"/>
    <w:rsid w:val="002A07DB"/>
    <w:rsid w:val="002A1A57"/>
    <w:rsid w:val="002A282E"/>
    <w:rsid w:val="002A4218"/>
    <w:rsid w:val="002A5620"/>
    <w:rsid w:val="002A57EF"/>
    <w:rsid w:val="002A5E44"/>
    <w:rsid w:val="002A606F"/>
    <w:rsid w:val="002A71FF"/>
    <w:rsid w:val="002B0CE1"/>
    <w:rsid w:val="002B1150"/>
    <w:rsid w:val="002B1917"/>
    <w:rsid w:val="002B24BA"/>
    <w:rsid w:val="002B5C2A"/>
    <w:rsid w:val="002B754E"/>
    <w:rsid w:val="002B7816"/>
    <w:rsid w:val="002C088D"/>
    <w:rsid w:val="002C0C33"/>
    <w:rsid w:val="002C236F"/>
    <w:rsid w:val="002C294B"/>
    <w:rsid w:val="002C3D36"/>
    <w:rsid w:val="002C4E32"/>
    <w:rsid w:val="002C5B74"/>
    <w:rsid w:val="002C5D18"/>
    <w:rsid w:val="002C6ECD"/>
    <w:rsid w:val="002C709A"/>
    <w:rsid w:val="002C71EE"/>
    <w:rsid w:val="002C75C9"/>
    <w:rsid w:val="002D04A2"/>
    <w:rsid w:val="002D076F"/>
    <w:rsid w:val="002D10F3"/>
    <w:rsid w:val="002D4B0D"/>
    <w:rsid w:val="002D4E61"/>
    <w:rsid w:val="002D75DA"/>
    <w:rsid w:val="002E0E82"/>
    <w:rsid w:val="002E265C"/>
    <w:rsid w:val="002E27FE"/>
    <w:rsid w:val="002E2C0F"/>
    <w:rsid w:val="002E6794"/>
    <w:rsid w:val="002F07F6"/>
    <w:rsid w:val="002F4AB1"/>
    <w:rsid w:val="002F615E"/>
    <w:rsid w:val="002F742C"/>
    <w:rsid w:val="00302E87"/>
    <w:rsid w:val="0030369C"/>
    <w:rsid w:val="00304D99"/>
    <w:rsid w:val="00305CE6"/>
    <w:rsid w:val="00310B3D"/>
    <w:rsid w:val="0031339F"/>
    <w:rsid w:val="00314967"/>
    <w:rsid w:val="003156FA"/>
    <w:rsid w:val="00315BED"/>
    <w:rsid w:val="00316527"/>
    <w:rsid w:val="00317153"/>
    <w:rsid w:val="00320E01"/>
    <w:rsid w:val="00321178"/>
    <w:rsid w:val="00321375"/>
    <w:rsid w:val="003218D7"/>
    <w:rsid w:val="003237CB"/>
    <w:rsid w:val="00331C22"/>
    <w:rsid w:val="00331F83"/>
    <w:rsid w:val="003348B3"/>
    <w:rsid w:val="003352FF"/>
    <w:rsid w:val="00335A9C"/>
    <w:rsid w:val="00335B04"/>
    <w:rsid w:val="003362C4"/>
    <w:rsid w:val="0033669A"/>
    <w:rsid w:val="00336AA3"/>
    <w:rsid w:val="003402E4"/>
    <w:rsid w:val="003421F2"/>
    <w:rsid w:val="00343929"/>
    <w:rsid w:val="00344B5C"/>
    <w:rsid w:val="0034653B"/>
    <w:rsid w:val="00346DF6"/>
    <w:rsid w:val="00351AEF"/>
    <w:rsid w:val="003543B1"/>
    <w:rsid w:val="00356E29"/>
    <w:rsid w:val="00360841"/>
    <w:rsid w:val="00361FD9"/>
    <w:rsid w:val="00362AC2"/>
    <w:rsid w:val="00362B48"/>
    <w:rsid w:val="00364A13"/>
    <w:rsid w:val="00367942"/>
    <w:rsid w:val="00371349"/>
    <w:rsid w:val="00371D70"/>
    <w:rsid w:val="00372248"/>
    <w:rsid w:val="00372258"/>
    <w:rsid w:val="003740CF"/>
    <w:rsid w:val="00374404"/>
    <w:rsid w:val="003760BD"/>
    <w:rsid w:val="003764C2"/>
    <w:rsid w:val="00376B3B"/>
    <w:rsid w:val="00377BB8"/>
    <w:rsid w:val="00381CA0"/>
    <w:rsid w:val="0038207B"/>
    <w:rsid w:val="00382548"/>
    <w:rsid w:val="00383D2A"/>
    <w:rsid w:val="00384976"/>
    <w:rsid w:val="00385062"/>
    <w:rsid w:val="00386066"/>
    <w:rsid w:val="00390964"/>
    <w:rsid w:val="00391B1A"/>
    <w:rsid w:val="003921F9"/>
    <w:rsid w:val="00392BD4"/>
    <w:rsid w:val="00393F57"/>
    <w:rsid w:val="003951B5"/>
    <w:rsid w:val="003956AF"/>
    <w:rsid w:val="003964FA"/>
    <w:rsid w:val="00397963"/>
    <w:rsid w:val="00397995"/>
    <w:rsid w:val="003A09BF"/>
    <w:rsid w:val="003A1452"/>
    <w:rsid w:val="003A156F"/>
    <w:rsid w:val="003A22F8"/>
    <w:rsid w:val="003A2A82"/>
    <w:rsid w:val="003A30CF"/>
    <w:rsid w:val="003A5324"/>
    <w:rsid w:val="003A6E8E"/>
    <w:rsid w:val="003A717E"/>
    <w:rsid w:val="003A732C"/>
    <w:rsid w:val="003A78E0"/>
    <w:rsid w:val="003B0717"/>
    <w:rsid w:val="003B0DCA"/>
    <w:rsid w:val="003B0E3A"/>
    <w:rsid w:val="003B3AA3"/>
    <w:rsid w:val="003B5308"/>
    <w:rsid w:val="003B5DE9"/>
    <w:rsid w:val="003B704D"/>
    <w:rsid w:val="003B7662"/>
    <w:rsid w:val="003B7DEA"/>
    <w:rsid w:val="003C0559"/>
    <w:rsid w:val="003C2BF7"/>
    <w:rsid w:val="003C4018"/>
    <w:rsid w:val="003C5C58"/>
    <w:rsid w:val="003C6989"/>
    <w:rsid w:val="003C6E16"/>
    <w:rsid w:val="003D0068"/>
    <w:rsid w:val="003D18E8"/>
    <w:rsid w:val="003D1E9F"/>
    <w:rsid w:val="003D2811"/>
    <w:rsid w:val="003D2C7D"/>
    <w:rsid w:val="003D3762"/>
    <w:rsid w:val="003D43F5"/>
    <w:rsid w:val="003D5C34"/>
    <w:rsid w:val="003D6DDA"/>
    <w:rsid w:val="003D78F6"/>
    <w:rsid w:val="003E12D8"/>
    <w:rsid w:val="003E1BB0"/>
    <w:rsid w:val="003E3897"/>
    <w:rsid w:val="003E3EA0"/>
    <w:rsid w:val="003E5300"/>
    <w:rsid w:val="003E5388"/>
    <w:rsid w:val="003F09CC"/>
    <w:rsid w:val="003F1CBC"/>
    <w:rsid w:val="003F2705"/>
    <w:rsid w:val="003F5E28"/>
    <w:rsid w:val="003F6AE4"/>
    <w:rsid w:val="003F6DB5"/>
    <w:rsid w:val="003F6F25"/>
    <w:rsid w:val="004011EC"/>
    <w:rsid w:val="00401E61"/>
    <w:rsid w:val="004020D0"/>
    <w:rsid w:val="004022DE"/>
    <w:rsid w:val="0040355A"/>
    <w:rsid w:val="00406206"/>
    <w:rsid w:val="0040791E"/>
    <w:rsid w:val="004200F0"/>
    <w:rsid w:val="00420422"/>
    <w:rsid w:val="0042123C"/>
    <w:rsid w:val="004212F0"/>
    <w:rsid w:val="00421478"/>
    <w:rsid w:val="00421A76"/>
    <w:rsid w:val="00421FC6"/>
    <w:rsid w:val="004225F0"/>
    <w:rsid w:val="00423399"/>
    <w:rsid w:val="00424F47"/>
    <w:rsid w:val="00425B4A"/>
    <w:rsid w:val="00425D25"/>
    <w:rsid w:val="004269A2"/>
    <w:rsid w:val="004270D2"/>
    <w:rsid w:val="00432F74"/>
    <w:rsid w:val="00437F2B"/>
    <w:rsid w:val="00440F51"/>
    <w:rsid w:val="0044114A"/>
    <w:rsid w:val="00441E64"/>
    <w:rsid w:val="004421D3"/>
    <w:rsid w:val="004445C0"/>
    <w:rsid w:val="0044567C"/>
    <w:rsid w:val="00446B30"/>
    <w:rsid w:val="00447625"/>
    <w:rsid w:val="00450D78"/>
    <w:rsid w:val="00455CFC"/>
    <w:rsid w:val="004564F0"/>
    <w:rsid w:val="00456959"/>
    <w:rsid w:val="004606A5"/>
    <w:rsid w:val="004620E5"/>
    <w:rsid w:val="004674B7"/>
    <w:rsid w:val="0047032F"/>
    <w:rsid w:val="00472B77"/>
    <w:rsid w:val="004743D8"/>
    <w:rsid w:val="00475038"/>
    <w:rsid w:val="00475191"/>
    <w:rsid w:val="00475826"/>
    <w:rsid w:val="004773FC"/>
    <w:rsid w:val="0048111D"/>
    <w:rsid w:val="00481FE7"/>
    <w:rsid w:val="00483466"/>
    <w:rsid w:val="00483E94"/>
    <w:rsid w:val="0048637C"/>
    <w:rsid w:val="0048748C"/>
    <w:rsid w:val="00492D3C"/>
    <w:rsid w:val="004938B7"/>
    <w:rsid w:val="00496D12"/>
    <w:rsid w:val="004A0006"/>
    <w:rsid w:val="004A5577"/>
    <w:rsid w:val="004A5EC4"/>
    <w:rsid w:val="004A6184"/>
    <w:rsid w:val="004A629B"/>
    <w:rsid w:val="004A7404"/>
    <w:rsid w:val="004A7F34"/>
    <w:rsid w:val="004B0AA0"/>
    <w:rsid w:val="004B103A"/>
    <w:rsid w:val="004B6039"/>
    <w:rsid w:val="004C01EB"/>
    <w:rsid w:val="004C3DF8"/>
    <w:rsid w:val="004C491C"/>
    <w:rsid w:val="004D18BA"/>
    <w:rsid w:val="004D2154"/>
    <w:rsid w:val="004D2CC1"/>
    <w:rsid w:val="004D5BE7"/>
    <w:rsid w:val="004D5D73"/>
    <w:rsid w:val="004E02F4"/>
    <w:rsid w:val="004E0BFA"/>
    <w:rsid w:val="004E20CA"/>
    <w:rsid w:val="004E328F"/>
    <w:rsid w:val="004E4258"/>
    <w:rsid w:val="004E4259"/>
    <w:rsid w:val="004E4B77"/>
    <w:rsid w:val="004E4CD9"/>
    <w:rsid w:val="004E55E1"/>
    <w:rsid w:val="004E5BE7"/>
    <w:rsid w:val="004E7E9A"/>
    <w:rsid w:val="004F09BB"/>
    <w:rsid w:val="004F0C16"/>
    <w:rsid w:val="004F1067"/>
    <w:rsid w:val="004F1F2C"/>
    <w:rsid w:val="004F2322"/>
    <w:rsid w:val="004F41D1"/>
    <w:rsid w:val="004F5875"/>
    <w:rsid w:val="005020E2"/>
    <w:rsid w:val="00503CA9"/>
    <w:rsid w:val="00504D3D"/>
    <w:rsid w:val="005050F2"/>
    <w:rsid w:val="00512885"/>
    <w:rsid w:val="00512AAE"/>
    <w:rsid w:val="00515FCC"/>
    <w:rsid w:val="00521989"/>
    <w:rsid w:val="0052226E"/>
    <w:rsid w:val="00523A84"/>
    <w:rsid w:val="005244E9"/>
    <w:rsid w:val="00524BEE"/>
    <w:rsid w:val="00524CF9"/>
    <w:rsid w:val="00525024"/>
    <w:rsid w:val="00527EC0"/>
    <w:rsid w:val="005301CF"/>
    <w:rsid w:val="00533343"/>
    <w:rsid w:val="005342A7"/>
    <w:rsid w:val="00536789"/>
    <w:rsid w:val="00541547"/>
    <w:rsid w:val="00545338"/>
    <w:rsid w:val="0054706A"/>
    <w:rsid w:val="005526F6"/>
    <w:rsid w:val="00554A66"/>
    <w:rsid w:val="005577A8"/>
    <w:rsid w:val="0056009C"/>
    <w:rsid w:val="0056178D"/>
    <w:rsid w:val="00562297"/>
    <w:rsid w:val="0056604B"/>
    <w:rsid w:val="0056703E"/>
    <w:rsid w:val="00567AA0"/>
    <w:rsid w:val="00571A5D"/>
    <w:rsid w:val="00571C87"/>
    <w:rsid w:val="005768E6"/>
    <w:rsid w:val="00577280"/>
    <w:rsid w:val="0058223E"/>
    <w:rsid w:val="005854E9"/>
    <w:rsid w:val="0058572A"/>
    <w:rsid w:val="005868F2"/>
    <w:rsid w:val="00587C3E"/>
    <w:rsid w:val="00590264"/>
    <w:rsid w:val="00590757"/>
    <w:rsid w:val="005928AD"/>
    <w:rsid w:val="00592C9F"/>
    <w:rsid w:val="0059564E"/>
    <w:rsid w:val="0059578B"/>
    <w:rsid w:val="00596194"/>
    <w:rsid w:val="0059671C"/>
    <w:rsid w:val="00596FA5"/>
    <w:rsid w:val="005A0428"/>
    <w:rsid w:val="005A0C09"/>
    <w:rsid w:val="005A273F"/>
    <w:rsid w:val="005A2A33"/>
    <w:rsid w:val="005A520D"/>
    <w:rsid w:val="005A715C"/>
    <w:rsid w:val="005A78E3"/>
    <w:rsid w:val="005B06F3"/>
    <w:rsid w:val="005B0B51"/>
    <w:rsid w:val="005B0CA8"/>
    <w:rsid w:val="005B11FD"/>
    <w:rsid w:val="005B1ABB"/>
    <w:rsid w:val="005B1AD4"/>
    <w:rsid w:val="005B2956"/>
    <w:rsid w:val="005B4574"/>
    <w:rsid w:val="005B5904"/>
    <w:rsid w:val="005B6958"/>
    <w:rsid w:val="005B78DD"/>
    <w:rsid w:val="005C1BBD"/>
    <w:rsid w:val="005C1CC9"/>
    <w:rsid w:val="005C1CD4"/>
    <w:rsid w:val="005C1E9F"/>
    <w:rsid w:val="005C4691"/>
    <w:rsid w:val="005C557B"/>
    <w:rsid w:val="005C59B9"/>
    <w:rsid w:val="005C779A"/>
    <w:rsid w:val="005C779D"/>
    <w:rsid w:val="005D02D8"/>
    <w:rsid w:val="005D11AC"/>
    <w:rsid w:val="005D14E2"/>
    <w:rsid w:val="005D170D"/>
    <w:rsid w:val="005D2FF1"/>
    <w:rsid w:val="005D30C0"/>
    <w:rsid w:val="005D3785"/>
    <w:rsid w:val="005D4900"/>
    <w:rsid w:val="005D59D7"/>
    <w:rsid w:val="005D601E"/>
    <w:rsid w:val="005E0444"/>
    <w:rsid w:val="005E0803"/>
    <w:rsid w:val="005E1B50"/>
    <w:rsid w:val="005E1D4B"/>
    <w:rsid w:val="005E26DE"/>
    <w:rsid w:val="005E4289"/>
    <w:rsid w:val="005E45C4"/>
    <w:rsid w:val="005E5773"/>
    <w:rsid w:val="005E6DD4"/>
    <w:rsid w:val="005F0C07"/>
    <w:rsid w:val="005F2882"/>
    <w:rsid w:val="005F3064"/>
    <w:rsid w:val="005F34B3"/>
    <w:rsid w:val="005F4590"/>
    <w:rsid w:val="005F4A98"/>
    <w:rsid w:val="005F59D2"/>
    <w:rsid w:val="00600136"/>
    <w:rsid w:val="00601577"/>
    <w:rsid w:val="00604358"/>
    <w:rsid w:val="0060459C"/>
    <w:rsid w:val="0060687A"/>
    <w:rsid w:val="00607A9A"/>
    <w:rsid w:val="00611E84"/>
    <w:rsid w:val="0061348E"/>
    <w:rsid w:val="0061573B"/>
    <w:rsid w:val="00615839"/>
    <w:rsid w:val="00617B8C"/>
    <w:rsid w:val="006208F0"/>
    <w:rsid w:val="00622247"/>
    <w:rsid w:val="00622FAB"/>
    <w:rsid w:val="00623864"/>
    <w:rsid w:val="0062487C"/>
    <w:rsid w:val="006249AE"/>
    <w:rsid w:val="00625A63"/>
    <w:rsid w:val="00625DF5"/>
    <w:rsid w:val="006268D6"/>
    <w:rsid w:val="00626ED8"/>
    <w:rsid w:val="00627401"/>
    <w:rsid w:val="00627BAA"/>
    <w:rsid w:val="00627F9B"/>
    <w:rsid w:val="00630454"/>
    <w:rsid w:val="006306EB"/>
    <w:rsid w:val="00630919"/>
    <w:rsid w:val="00632855"/>
    <w:rsid w:val="0063496C"/>
    <w:rsid w:val="00636487"/>
    <w:rsid w:val="00636989"/>
    <w:rsid w:val="00637FE2"/>
    <w:rsid w:val="006400BB"/>
    <w:rsid w:val="00641E44"/>
    <w:rsid w:val="006437DF"/>
    <w:rsid w:val="00645A71"/>
    <w:rsid w:val="006463C2"/>
    <w:rsid w:val="00646940"/>
    <w:rsid w:val="00647ED4"/>
    <w:rsid w:val="00650F91"/>
    <w:rsid w:val="006519EC"/>
    <w:rsid w:val="00652427"/>
    <w:rsid w:val="00652C66"/>
    <w:rsid w:val="00652F37"/>
    <w:rsid w:val="00657AD2"/>
    <w:rsid w:val="006619BD"/>
    <w:rsid w:val="00662B17"/>
    <w:rsid w:val="00662C16"/>
    <w:rsid w:val="006646BD"/>
    <w:rsid w:val="0066522C"/>
    <w:rsid w:val="00665705"/>
    <w:rsid w:val="00670897"/>
    <w:rsid w:val="006736F6"/>
    <w:rsid w:val="00673EFD"/>
    <w:rsid w:val="006743B9"/>
    <w:rsid w:val="00674838"/>
    <w:rsid w:val="00676699"/>
    <w:rsid w:val="006775C4"/>
    <w:rsid w:val="00677F9E"/>
    <w:rsid w:val="00684A15"/>
    <w:rsid w:val="00684C7B"/>
    <w:rsid w:val="00684CC2"/>
    <w:rsid w:val="006865AB"/>
    <w:rsid w:val="00686DCE"/>
    <w:rsid w:val="0069068B"/>
    <w:rsid w:val="0069199C"/>
    <w:rsid w:val="00691F80"/>
    <w:rsid w:val="00692D7B"/>
    <w:rsid w:val="00696490"/>
    <w:rsid w:val="00696DEA"/>
    <w:rsid w:val="006971A9"/>
    <w:rsid w:val="006A067F"/>
    <w:rsid w:val="006A0DB2"/>
    <w:rsid w:val="006A2867"/>
    <w:rsid w:val="006A2DF2"/>
    <w:rsid w:val="006A2F89"/>
    <w:rsid w:val="006A3CF7"/>
    <w:rsid w:val="006A6598"/>
    <w:rsid w:val="006A65AE"/>
    <w:rsid w:val="006A67DD"/>
    <w:rsid w:val="006A7ED3"/>
    <w:rsid w:val="006B0564"/>
    <w:rsid w:val="006B0FCA"/>
    <w:rsid w:val="006B26CE"/>
    <w:rsid w:val="006B2C36"/>
    <w:rsid w:val="006B4000"/>
    <w:rsid w:val="006C1164"/>
    <w:rsid w:val="006C3238"/>
    <w:rsid w:val="006C4873"/>
    <w:rsid w:val="006C5135"/>
    <w:rsid w:val="006C6196"/>
    <w:rsid w:val="006C628B"/>
    <w:rsid w:val="006C6293"/>
    <w:rsid w:val="006C7073"/>
    <w:rsid w:val="006D0F2B"/>
    <w:rsid w:val="006D6CEB"/>
    <w:rsid w:val="006D75E7"/>
    <w:rsid w:val="006D76EE"/>
    <w:rsid w:val="006D7A4E"/>
    <w:rsid w:val="006E1860"/>
    <w:rsid w:val="006E1A2F"/>
    <w:rsid w:val="006E2907"/>
    <w:rsid w:val="006E2E33"/>
    <w:rsid w:val="006E3AED"/>
    <w:rsid w:val="006E4534"/>
    <w:rsid w:val="006E53ED"/>
    <w:rsid w:val="006E5ED2"/>
    <w:rsid w:val="006E62B3"/>
    <w:rsid w:val="006E634B"/>
    <w:rsid w:val="006F0F79"/>
    <w:rsid w:val="006F103E"/>
    <w:rsid w:val="006F3826"/>
    <w:rsid w:val="006F49E4"/>
    <w:rsid w:val="006F5F19"/>
    <w:rsid w:val="0070075D"/>
    <w:rsid w:val="00701C22"/>
    <w:rsid w:val="00702B75"/>
    <w:rsid w:val="0070357E"/>
    <w:rsid w:val="00703DB9"/>
    <w:rsid w:val="0070464B"/>
    <w:rsid w:val="00706711"/>
    <w:rsid w:val="007070C7"/>
    <w:rsid w:val="0071000D"/>
    <w:rsid w:val="007119AE"/>
    <w:rsid w:val="00712F8E"/>
    <w:rsid w:val="00714A7D"/>
    <w:rsid w:val="0071511F"/>
    <w:rsid w:val="007154B5"/>
    <w:rsid w:val="00715DDE"/>
    <w:rsid w:val="00716070"/>
    <w:rsid w:val="0072608C"/>
    <w:rsid w:val="00731851"/>
    <w:rsid w:val="00731AA0"/>
    <w:rsid w:val="00732C9A"/>
    <w:rsid w:val="00732DF3"/>
    <w:rsid w:val="007333C6"/>
    <w:rsid w:val="00733EF0"/>
    <w:rsid w:val="0073463E"/>
    <w:rsid w:val="00741A8E"/>
    <w:rsid w:val="00741C34"/>
    <w:rsid w:val="00743E3F"/>
    <w:rsid w:val="007446AB"/>
    <w:rsid w:val="00745A3C"/>
    <w:rsid w:val="007463F0"/>
    <w:rsid w:val="0074685A"/>
    <w:rsid w:val="007468EC"/>
    <w:rsid w:val="00747A1C"/>
    <w:rsid w:val="0075094F"/>
    <w:rsid w:val="007509D0"/>
    <w:rsid w:val="00750A88"/>
    <w:rsid w:val="00750D7B"/>
    <w:rsid w:val="00753254"/>
    <w:rsid w:val="00755B51"/>
    <w:rsid w:val="00763BA0"/>
    <w:rsid w:val="00763BC6"/>
    <w:rsid w:val="00765004"/>
    <w:rsid w:val="007657C5"/>
    <w:rsid w:val="00766C51"/>
    <w:rsid w:val="00766D76"/>
    <w:rsid w:val="00767764"/>
    <w:rsid w:val="00767FD6"/>
    <w:rsid w:val="00770D1D"/>
    <w:rsid w:val="007740C4"/>
    <w:rsid w:val="00776762"/>
    <w:rsid w:val="00776F6E"/>
    <w:rsid w:val="00777182"/>
    <w:rsid w:val="007777DB"/>
    <w:rsid w:val="0078293C"/>
    <w:rsid w:val="00784281"/>
    <w:rsid w:val="00785701"/>
    <w:rsid w:val="0078571E"/>
    <w:rsid w:val="007871E5"/>
    <w:rsid w:val="007901B5"/>
    <w:rsid w:val="00790CC6"/>
    <w:rsid w:val="00791B64"/>
    <w:rsid w:val="00792D85"/>
    <w:rsid w:val="0079391C"/>
    <w:rsid w:val="00793AC4"/>
    <w:rsid w:val="0079470B"/>
    <w:rsid w:val="00794FA3"/>
    <w:rsid w:val="00795551"/>
    <w:rsid w:val="007963C1"/>
    <w:rsid w:val="00796DD1"/>
    <w:rsid w:val="007A08DD"/>
    <w:rsid w:val="007A0DE1"/>
    <w:rsid w:val="007A1C45"/>
    <w:rsid w:val="007A2629"/>
    <w:rsid w:val="007A2817"/>
    <w:rsid w:val="007A43CC"/>
    <w:rsid w:val="007A7406"/>
    <w:rsid w:val="007B37AC"/>
    <w:rsid w:val="007B5E3F"/>
    <w:rsid w:val="007B5F5F"/>
    <w:rsid w:val="007C1289"/>
    <w:rsid w:val="007C2B32"/>
    <w:rsid w:val="007C53AF"/>
    <w:rsid w:val="007C57E6"/>
    <w:rsid w:val="007C68E8"/>
    <w:rsid w:val="007C71B0"/>
    <w:rsid w:val="007D27B9"/>
    <w:rsid w:val="007D3E87"/>
    <w:rsid w:val="007D41B2"/>
    <w:rsid w:val="007D5537"/>
    <w:rsid w:val="007D5E2C"/>
    <w:rsid w:val="007D7131"/>
    <w:rsid w:val="007D7BBD"/>
    <w:rsid w:val="007E246D"/>
    <w:rsid w:val="007E2D53"/>
    <w:rsid w:val="007E2DDD"/>
    <w:rsid w:val="007E44A9"/>
    <w:rsid w:val="007E4C47"/>
    <w:rsid w:val="007E77DD"/>
    <w:rsid w:val="007F71A7"/>
    <w:rsid w:val="0080071D"/>
    <w:rsid w:val="00800F15"/>
    <w:rsid w:val="00801798"/>
    <w:rsid w:val="008039C8"/>
    <w:rsid w:val="00806A38"/>
    <w:rsid w:val="00807018"/>
    <w:rsid w:val="0080739B"/>
    <w:rsid w:val="008106CF"/>
    <w:rsid w:val="0081186C"/>
    <w:rsid w:val="00813192"/>
    <w:rsid w:val="00816AD2"/>
    <w:rsid w:val="008171C4"/>
    <w:rsid w:val="00817326"/>
    <w:rsid w:val="0081760A"/>
    <w:rsid w:val="008214AA"/>
    <w:rsid w:val="00822B4D"/>
    <w:rsid w:val="0082338D"/>
    <w:rsid w:val="008241A7"/>
    <w:rsid w:val="008243D2"/>
    <w:rsid w:val="00825615"/>
    <w:rsid w:val="0082711B"/>
    <w:rsid w:val="008301A0"/>
    <w:rsid w:val="00832237"/>
    <w:rsid w:val="00832C07"/>
    <w:rsid w:val="0083354C"/>
    <w:rsid w:val="00834B51"/>
    <w:rsid w:val="00834C60"/>
    <w:rsid w:val="008353B0"/>
    <w:rsid w:val="00837810"/>
    <w:rsid w:val="00837C11"/>
    <w:rsid w:val="00837CE2"/>
    <w:rsid w:val="00840069"/>
    <w:rsid w:val="00840718"/>
    <w:rsid w:val="00840A80"/>
    <w:rsid w:val="008431DA"/>
    <w:rsid w:val="008456F6"/>
    <w:rsid w:val="008460EA"/>
    <w:rsid w:val="008514C5"/>
    <w:rsid w:val="00851E8F"/>
    <w:rsid w:val="008526A9"/>
    <w:rsid w:val="0085504F"/>
    <w:rsid w:val="00856D2D"/>
    <w:rsid w:val="0086215A"/>
    <w:rsid w:val="00862CFF"/>
    <w:rsid w:val="00862DC0"/>
    <w:rsid w:val="0086385D"/>
    <w:rsid w:val="00863866"/>
    <w:rsid w:val="0086565C"/>
    <w:rsid w:val="008672AD"/>
    <w:rsid w:val="008719FC"/>
    <w:rsid w:val="008739EC"/>
    <w:rsid w:val="00874334"/>
    <w:rsid w:val="00875D87"/>
    <w:rsid w:val="0088015C"/>
    <w:rsid w:val="00880D11"/>
    <w:rsid w:val="00882108"/>
    <w:rsid w:val="00882782"/>
    <w:rsid w:val="00882F78"/>
    <w:rsid w:val="0088302E"/>
    <w:rsid w:val="008837E4"/>
    <w:rsid w:val="008853C4"/>
    <w:rsid w:val="0089052A"/>
    <w:rsid w:val="00891D17"/>
    <w:rsid w:val="008962BC"/>
    <w:rsid w:val="0089671C"/>
    <w:rsid w:val="008A048C"/>
    <w:rsid w:val="008A45EC"/>
    <w:rsid w:val="008A4947"/>
    <w:rsid w:val="008A5212"/>
    <w:rsid w:val="008A5F23"/>
    <w:rsid w:val="008A6D13"/>
    <w:rsid w:val="008B06AC"/>
    <w:rsid w:val="008B376E"/>
    <w:rsid w:val="008B6C5B"/>
    <w:rsid w:val="008B7C9B"/>
    <w:rsid w:val="008C077B"/>
    <w:rsid w:val="008C1245"/>
    <w:rsid w:val="008C152D"/>
    <w:rsid w:val="008C1D48"/>
    <w:rsid w:val="008C2521"/>
    <w:rsid w:val="008C5D9D"/>
    <w:rsid w:val="008C6140"/>
    <w:rsid w:val="008C6779"/>
    <w:rsid w:val="008D0A08"/>
    <w:rsid w:val="008D1136"/>
    <w:rsid w:val="008D4BBA"/>
    <w:rsid w:val="008D4D7D"/>
    <w:rsid w:val="008E078B"/>
    <w:rsid w:val="008E0D60"/>
    <w:rsid w:val="008E3EE4"/>
    <w:rsid w:val="008E4867"/>
    <w:rsid w:val="008E4F76"/>
    <w:rsid w:val="008E65F3"/>
    <w:rsid w:val="008E707D"/>
    <w:rsid w:val="008F0857"/>
    <w:rsid w:val="008F195D"/>
    <w:rsid w:val="008F2172"/>
    <w:rsid w:val="008F2652"/>
    <w:rsid w:val="008F2C36"/>
    <w:rsid w:val="008F3356"/>
    <w:rsid w:val="008F4581"/>
    <w:rsid w:val="008F49E0"/>
    <w:rsid w:val="008F548C"/>
    <w:rsid w:val="0090171F"/>
    <w:rsid w:val="009060EF"/>
    <w:rsid w:val="00907764"/>
    <w:rsid w:val="00907D7E"/>
    <w:rsid w:val="00911BAF"/>
    <w:rsid w:val="00911E33"/>
    <w:rsid w:val="00912E85"/>
    <w:rsid w:val="009138AB"/>
    <w:rsid w:val="009140E6"/>
    <w:rsid w:val="009148B1"/>
    <w:rsid w:val="009149D1"/>
    <w:rsid w:val="00921E7C"/>
    <w:rsid w:val="00922AE8"/>
    <w:rsid w:val="00924CE2"/>
    <w:rsid w:val="0092656B"/>
    <w:rsid w:val="00927204"/>
    <w:rsid w:val="009272D4"/>
    <w:rsid w:val="00927878"/>
    <w:rsid w:val="009278B9"/>
    <w:rsid w:val="00931489"/>
    <w:rsid w:val="00932F8C"/>
    <w:rsid w:val="00933F2E"/>
    <w:rsid w:val="009344BA"/>
    <w:rsid w:val="00934E3B"/>
    <w:rsid w:val="009366B8"/>
    <w:rsid w:val="00937E90"/>
    <w:rsid w:val="00941007"/>
    <w:rsid w:val="0094343C"/>
    <w:rsid w:val="00943CF2"/>
    <w:rsid w:val="00944F05"/>
    <w:rsid w:val="00947C2E"/>
    <w:rsid w:val="00952CF4"/>
    <w:rsid w:val="009542C7"/>
    <w:rsid w:val="00956F84"/>
    <w:rsid w:val="00957342"/>
    <w:rsid w:val="0096103E"/>
    <w:rsid w:val="00965B96"/>
    <w:rsid w:val="009669A2"/>
    <w:rsid w:val="009671FC"/>
    <w:rsid w:val="0097049D"/>
    <w:rsid w:val="00970921"/>
    <w:rsid w:val="00970CBB"/>
    <w:rsid w:val="00970F73"/>
    <w:rsid w:val="00972371"/>
    <w:rsid w:val="0097409D"/>
    <w:rsid w:val="009743FE"/>
    <w:rsid w:val="0097447F"/>
    <w:rsid w:val="0097451B"/>
    <w:rsid w:val="00977DE7"/>
    <w:rsid w:val="00980020"/>
    <w:rsid w:val="0098182E"/>
    <w:rsid w:val="0098266B"/>
    <w:rsid w:val="00984803"/>
    <w:rsid w:val="009865E2"/>
    <w:rsid w:val="00993852"/>
    <w:rsid w:val="00993D0E"/>
    <w:rsid w:val="00995648"/>
    <w:rsid w:val="009A1A74"/>
    <w:rsid w:val="009A32DF"/>
    <w:rsid w:val="009A47C2"/>
    <w:rsid w:val="009B147F"/>
    <w:rsid w:val="009B1502"/>
    <w:rsid w:val="009B37ED"/>
    <w:rsid w:val="009B3DD4"/>
    <w:rsid w:val="009B40C2"/>
    <w:rsid w:val="009B7818"/>
    <w:rsid w:val="009C0DCC"/>
    <w:rsid w:val="009C0E06"/>
    <w:rsid w:val="009C3714"/>
    <w:rsid w:val="009C3D83"/>
    <w:rsid w:val="009C69BE"/>
    <w:rsid w:val="009C6BD9"/>
    <w:rsid w:val="009C777E"/>
    <w:rsid w:val="009D1B68"/>
    <w:rsid w:val="009D3269"/>
    <w:rsid w:val="009D36A6"/>
    <w:rsid w:val="009D513D"/>
    <w:rsid w:val="009D52F5"/>
    <w:rsid w:val="009D7060"/>
    <w:rsid w:val="009D7A53"/>
    <w:rsid w:val="009E2316"/>
    <w:rsid w:val="009E23BF"/>
    <w:rsid w:val="009E2405"/>
    <w:rsid w:val="009E3317"/>
    <w:rsid w:val="009E4219"/>
    <w:rsid w:val="009E616A"/>
    <w:rsid w:val="009E6452"/>
    <w:rsid w:val="009E6D0D"/>
    <w:rsid w:val="009F0CE7"/>
    <w:rsid w:val="009F1608"/>
    <w:rsid w:val="009F1682"/>
    <w:rsid w:val="009F2850"/>
    <w:rsid w:val="009F36EE"/>
    <w:rsid w:val="009F39A0"/>
    <w:rsid w:val="009F4058"/>
    <w:rsid w:val="009F6480"/>
    <w:rsid w:val="009F7281"/>
    <w:rsid w:val="00A004FF"/>
    <w:rsid w:val="00A0074D"/>
    <w:rsid w:val="00A01702"/>
    <w:rsid w:val="00A022E2"/>
    <w:rsid w:val="00A02787"/>
    <w:rsid w:val="00A04ABF"/>
    <w:rsid w:val="00A053DD"/>
    <w:rsid w:val="00A108CA"/>
    <w:rsid w:val="00A14485"/>
    <w:rsid w:val="00A17282"/>
    <w:rsid w:val="00A17543"/>
    <w:rsid w:val="00A2394C"/>
    <w:rsid w:val="00A24647"/>
    <w:rsid w:val="00A25149"/>
    <w:rsid w:val="00A30395"/>
    <w:rsid w:val="00A32845"/>
    <w:rsid w:val="00A36761"/>
    <w:rsid w:val="00A36ABB"/>
    <w:rsid w:val="00A371C0"/>
    <w:rsid w:val="00A40F98"/>
    <w:rsid w:val="00A42516"/>
    <w:rsid w:val="00A43041"/>
    <w:rsid w:val="00A435B7"/>
    <w:rsid w:val="00A43991"/>
    <w:rsid w:val="00A44083"/>
    <w:rsid w:val="00A46E3A"/>
    <w:rsid w:val="00A5013A"/>
    <w:rsid w:val="00A514B0"/>
    <w:rsid w:val="00A5324B"/>
    <w:rsid w:val="00A56315"/>
    <w:rsid w:val="00A564B1"/>
    <w:rsid w:val="00A56853"/>
    <w:rsid w:val="00A60A8F"/>
    <w:rsid w:val="00A61AE4"/>
    <w:rsid w:val="00A62B83"/>
    <w:rsid w:val="00A64BBF"/>
    <w:rsid w:val="00A65706"/>
    <w:rsid w:val="00A720B1"/>
    <w:rsid w:val="00A75148"/>
    <w:rsid w:val="00A751C1"/>
    <w:rsid w:val="00A77A80"/>
    <w:rsid w:val="00A815E4"/>
    <w:rsid w:val="00A81F2A"/>
    <w:rsid w:val="00A84DFE"/>
    <w:rsid w:val="00A87F50"/>
    <w:rsid w:val="00A905ED"/>
    <w:rsid w:val="00A9080C"/>
    <w:rsid w:val="00A911C1"/>
    <w:rsid w:val="00A91EAD"/>
    <w:rsid w:val="00A930E7"/>
    <w:rsid w:val="00A93150"/>
    <w:rsid w:val="00A944FE"/>
    <w:rsid w:val="00A9504B"/>
    <w:rsid w:val="00A9573F"/>
    <w:rsid w:val="00A9774E"/>
    <w:rsid w:val="00AA089F"/>
    <w:rsid w:val="00AA28E0"/>
    <w:rsid w:val="00AA3042"/>
    <w:rsid w:val="00AA54D9"/>
    <w:rsid w:val="00AA68BA"/>
    <w:rsid w:val="00AA73EB"/>
    <w:rsid w:val="00AB133D"/>
    <w:rsid w:val="00AB1C8A"/>
    <w:rsid w:val="00AB259D"/>
    <w:rsid w:val="00AB2DB3"/>
    <w:rsid w:val="00AB4108"/>
    <w:rsid w:val="00AB488B"/>
    <w:rsid w:val="00AB554D"/>
    <w:rsid w:val="00AB5F04"/>
    <w:rsid w:val="00AB6844"/>
    <w:rsid w:val="00AB7815"/>
    <w:rsid w:val="00AB7F3D"/>
    <w:rsid w:val="00AC11FD"/>
    <w:rsid w:val="00AC1E4E"/>
    <w:rsid w:val="00AC52D1"/>
    <w:rsid w:val="00AC6024"/>
    <w:rsid w:val="00AD1EE8"/>
    <w:rsid w:val="00AD4707"/>
    <w:rsid w:val="00AD549A"/>
    <w:rsid w:val="00AD6BDF"/>
    <w:rsid w:val="00AD7FA1"/>
    <w:rsid w:val="00AE1092"/>
    <w:rsid w:val="00AE161B"/>
    <w:rsid w:val="00AE1B3D"/>
    <w:rsid w:val="00AE34D7"/>
    <w:rsid w:val="00AE4708"/>
    <w:rsid w:val="00AE559C"/>
    <w:rsid w:val="00AE69A3"/>
    <w:rsid w:val="00AE7BA1"/>
    <w:rsid w:val="00AF02A2"/>
    <w:rsid w:val="00AF217C"/>
    <w:rsid w:val="00AF21E0"/>
    <w:rsid w:val="00AF35DA"/>
    <w:rsid w:val="00AF432B"/>
    <w:rsid w:val="00AF54D1"/>
    <w:rsid w:val="00AF7310"/>
    <w:rsid w:val="00B01259"/>
    <w:rsid w:val="00B04722"/>
    <w:rsid w:val="00B05DBA"/>
    <w:rsid w:val="00B10F4A"/>
    <w:rsid w:val="00B13AD9"/>
    <w:rsid w:val="00B14659"/>
    <w:rsid w:val="00B155A2"/>
    <w:rsid w:val="00B15A97"/>
    <w:rsid w:val="00B15EA6"/>
    <w:rsid w:val="00B20B60"/>
    <w:rsid w:val="00B21BAE"/>
    <w:rsid w:val="00B21C2A"/>
    <w:rsid w:val="00B23C4B"/>
    <w:rsid w:val="00B23E00"/>
    <w:rsid w:val="00B240A9"/>
    <w:rsid w:val="00B27E4C"/>
    <w:rsid w:val="00B30327"/>
    <w:rsid w:val="00B307F1"/>
    <w:rsid w:val="00B3080A"/>
    <w:rsid w:val="00B31134"/>
    <w:rsid w:val="00B34DF3"/>
    <w:rsid w:val="00B354BA"/>
    <w:rsid w:val="00B374C5"/>
    <w:rsid w:val="00B4241B"/>
    <w:rsid w:val="00B44AFC"/>
    <w:rsid w:val="00B458DA"/>
    <w:rsid w:val="00B46BB9"/>
    <w:rsid w:val="00B524A9"/>
    <w:rsid w:val="00B52D21"/>
    <w:rsid w:val="00B53D3F"/>
    <w:rsid w:val="00B54E0D"/>
    <w:rsid w:val="00B553BA"/>
    <w:rsid w:val="00B555E3"/>
    <w:rsid w:val="00B56017"/>
    <w:rsid w:val="00B60B0A"/>
    <w:rsid w:val="00B61851"/>
    <w:rsid w:val="00B61C23"/>
    <w:rsid w:val="00B6263D"/>
    <w:rsid w:val="00B63EB5"/>
    <w:rsid w:val="00B63FDC"/>
    <w:rsid w:val="00B653B9"/>
    <w:rsid w:val="00B65D85"/>
    <w:rsid w:val="00B6602E"/>
    <w:rsid w:val="00B661D4"/>
    <w:rsid w:val="00B66D50"/>
    <w:rsid w:val="00B71395"/>
    <w:rsid w:val="00B725D9"/>
    <w:rsid w:val="00B729A0"/>
    <w:rsid w:val="00B735C3"/>
    <w:rsid w:val="00B73F54"/>
    <w:rsid w:val="00B7763A"/>
    <w:rsid w:val="00B8027B"/>
    <w:rsid w:val="00B80FE3"/>
    <w:rsid w:val="00B81258"/>
    <w:rsid w:val="00B81515"/>
    <w:rsid w:val="00B81EAA"/>
    <w:rsid w:val="00B84256"/>
    <w:rsid w:val="00B8506F"/>
    <w:rsid w:val="00B857BB"/>
    <w:rsid w:val="00B86BF5"/>
    <w:rsid w:val="00B90FBC"/>
    <w:rsid w:val="00B91E89"/>
    <w:rsid w:val="00B92C61"/>
    <w:rsid w:val="00B9389F"/>
    <w:rsid w:val="00B94EBF"/>
    <w:rsid w:val="00B95E05"/>
    <w:rsid w:val="00B97A04"/>
    <w:rsid w:val="00BA10DC"/>
    <w:rsid w:val="00BA4A34"/>
    <w:rsid w:val="00BA4F83"/>
    <w:rsid w:val="00BA587D"/>
    <w:rsid w:val="00BA5D4E"/>
    <w:rsid w:val="00BA5D8B"/>
    <w:rsid w:val="00BA6C99"/>
    <w:rsid w:val="00BA6E9C"/>
    <w:rsid w:val="00BA737C"/>
    <w:rsid w:val="00BA7B6B"/>
    <w:rsid w:val="00BB49D9"/>
    <w:rsid w:val="00BB698E"/>
    <w:rsid w:val="00BC30E9"/>
    <w:rsid w:val="00BC3497"/>
    <w:rsid w:val="00BC54C0"/>
    <w:rsid w:val="00BC6B9B"/>
    <w:rsid w:val="00BC6BB2"/>
    <w:rsid w:val="00BD0DE1"/>
    <w:rsid w:val="00BD3BBC"/>
    <w:rsid w:val="00BD4DD4"/>
    <w:rsid w:val="00BD5B94"/>
    <w:rsid w:val="00BD7DD4"/>
    <w:rsid w:val="00BE09F8"/>
    <w:rsid w:val="00BE0C8C"/>
    <w:rsid w:val="00BE3665"/>
    <w:rsid w:val="00BE38D7"/>
    <w:rsid w:val="00BE39B2"/>
    <w:rsid w:val="00BE4415"/>
    <w:rsid w:val="00BE51E1"/>
    <w:rsid w:val="00BE55FA"/>
    <w:rsid w:val="00BE57B0"/>
    <w:rsid w:val="00BE5A8E"/>
    <w:rsid w:val="00BE61E3"/>
    <w:rsid w:val="00BE6BE3"/>
    <w:rsid w:val="00BE72B2"/>
    <w:rsid w:val="00BF28A5"/>
    <w:rsid w:val="00BF5E07"/>
    <w:rsid w:val="00BF6A4C"/>
    <w:rsid w:val="00C02881"/>
    <w:rsid w:val="00C034F0"/>
    <w:rsid w:val="00C05537"/>
    <w:rsid w:val="00C10F02"/>
    <w:rsid w:val="00C12298"/>
    <w:rsid w:val="00C12425"/>
    <w:rsid w:val="00C1342F"/>
    <w:rsid w:val="00C13AAE"/>
    <w:rsid w:val="00C20C84"/>
    <w:rsid w:val="00C210ED"/>
    <w:rsid w:val="00C21F8E"/>
    <w:rsid w:val="00C22A33"/>
    <w:rsid w:val="00C22A52"/>
    <w:rsid w:val="00C24B97"/>
    <w:rsid w:val="00C278B5"/>
    <w:rsid w:val="00C329F2"/>
    <w:rsid w:val="00C335BC"/>
    <w:rsid w:val="00C33728"/>
    <w:rsid w:val="00C34879"/>
    <w:rsid w:val="00C35FDC"/>
    <w:rsid w:val="00C374A4"/>
    <w:rsid w:val="00C414DC"/>
    <w:rsid w:val="00C43778"/>
    <w:rsid w:val="00C46911"/>
    <w:rsid w:val="00C46922"/>
    <w:rsid w:val="00C46CC7"/>
    <w:rsid w:val="00C473F2"/>
    <w:rsid w:val="00C50956"/>
    <w:rsid w:val="00C51061"/>
    <w:rsid w:val="00C5132E"/>
    <w:rsid w:val="00C51373"/>
    <w:rsid w:val="00C519EE"/>
    <w:rsid w:val="00C520D9"/>
    <w:rsid w:val="00C523A4"/>
    <w:rsid w:val="00C61C60"/>
    <w:rsid w:val="00C640D8"/>
    <w:rsid w:val="00C657C3"/>
    <w:rsid w:val="00C6645D"/>
    <w:rsid w:val="00C706FB"/>
    <w:rsid w:val="00C71023"/>
    <w:rsid w:val="00C71397"/>
    <w:rsid w:val="00C727C1"/>
    <w:rsid w:val="00C75265"/>
    <w:rsid w:val="00C75DA2"/>
    <w:rsid w:val="00C762AA"/>
    <w:rsid w:val="00C81595"/>
    <w:rsid w:val="00C8409B"/>
    <w:rsid w:val="00C852AA"/>
    <w:rsid w:val="00C91558"/>
    <w:rsid w:val="00C91FD3"/>
    <w:rsid w:val="00C943C3"/>
    <w:rsid w:val="00C95001"/>
    <w:rsid w:val="00C962A2"/>
    <w:rsid w:val="00C962AE"/>
    <w:rsid w:val="00C9647E"/>
    <w:rsid w:val="00C977CD"/>
    <w:rsid w:val="00CA03B7"/>
    <w:rsid w:val="00CA26D4"/>
    <w:rsid w:val="00CA436A"/>
    <w:rsid w:val="00CA4398"/>
    <w:rsid w:val="00CA4A62"/>
    <w:rsid w:val="00CA4F26"/>
    <w:rsid w:val="00CA5871"/>
    <w:rsid w:val="00CB039F"/>
    <w:rsid w:val="00CB1DAA"/>
    <w:rsid w:val="00CB2424"/>
    <w:rsid w:val="00CB2D51"/>
    <w:rsid w:val="00CB4491"/>
    <w:rsid w:val="00CB4B69"/>
    <w:rsid w:val="00CB4C49"/>
    <w:rsid w:val="00CB4E67"/>
    <w:rsid w:val="00CB5F13"/>
    <w:rsid w:val="00CB5F1B"/>
    <w:rsid w:val="00CB628B"/>
    <w:rsid w:val="00CB6BEC"/>
    <w:rsid w:val="00CB72A4"/>
    <w:rsid w:val="00CB7B08"/>
    <w:rsid w:val="00CC0EF3"/>
    <w:rsid w:val="00CC1354"/>
    <w:rsid w:val="00CC1875"/>
    <w:rsid w:val="00CC48F5"/>
    <w:rsid w:val="00CC61F2"/>
    <w:rsid w:val="00CC6D17"/>
    <w:rsid w:val="00CC7345"/>
    <w:rsid w:val="00CD0B9B"/>
    <w:rsid w:val="00CD1880"/>
    <w:rsid w:val="00CD1B3B"/>
    <w:rsid w:val="00CD3C28"/>
    <w:rsid w:val="00CD5367"/>
    <w:rsid w:val="00CD536B"/>
    <w:rsid w:val="00CD5CFF"/>
    <w:rsid w:val="00CD732A"/>
    <w:rsid w:val="00CE09B4"/>
    <w:rsid w:val="00CE1E91"/>
    <w:rsid w:val="00CE3EAE"/>
    <w:rsid w:val="00CE61E0"/>
    <w:rsid w:val="00CE6B12"/>
    <w:rsid w:val="00CF19E2"/>
    <w:rsid w:val="00CF6896"/>
    <w:rsid w:val="00CF6A1F"/>
    <w:rsid w:val="00CF731D"/>
    <w:rsid w:val="00D02956"/>
    <w:rsid w:val="00D02AE8"/>
    <w:rsid w:val="00D032BF"/>
    <w:rsid w:val="00D03C29"/>
    <w:rsid w:val="00D06743"/>
    <w:rsid w:val="00D137A6"/>
    <w:rsid w:val="00D1407D"/>
    <w:rsid w:val="00D1488C"/>
    <w:rsid w:val="00D14AA4"/>
    <w:rsid w:val="00D152E7"/>
    <w:rsid w:val="00D1683A"/>
    <w:rsid w:val="00D21490"/>
    <w:rsid w:val="00D2412C"/>
    <w:rsid w:val="00D24C63"/>
    <w:rsid w:val="00D26FC4"/>
    <w:rsid w:val="00D27CED"/>
    <w:rsid w:val="00D31674"/>
    <w:rsid w:val="00D32F11"/>
    <w:rsid w:val="00D33B08"/>
    <w:rsid w:val="00D34B8F"/>
    <w:rsid w:val="00D34DA4"/>
    <w:rsid w:val="00D37984"/>
    <w:rsid w:val="00D424A1"/>
    <w:rsid w:val="00D447E7"/>
    <w:rsid w:val="00D44A8B"/>
    <w:rsid w:val="00D47285"/>
    <w:rsid w:val="00D500B9"/>
    <w:rsid w:val="00D51A81"/>
    <w:rsid w:val="00D51E6D"/>
    <w:rsid w:val="00D548A9"/>
    <w:rsid w:val="00D54B20"/>
    <w:rsid w:val="00D54D12"/>
    <w:rsid w:val="00D55262"/>
    <w:rsid w:val="00D55B77"/>
    <w:rsid w:val="00D5663D"/>
    <w:rsid w:val="00D5694D"/>
    <w:rsid w:val="00D57CCD"/>
    <w:rsid w:val="00D57E7A"/>
    <w:rsid w:val="00D57F7A"/>
    <w:rsid w:val="00D61490"/>
    <w:rsid w:val="00D62F93"/>
    <w:rsid w:val="00D632D0"/>
    <w:rsid w:val="00D63BAA"/>
    <w:rsid w:val="00D64A63"/>
    <w:rsid w:val="00D65B43"/>
    <w:rsid w:val="00D6678F"/>
    <w:rsid w:val="00D6717D"/>
    <w:rsid w:val="00D6785B"/>
    <w:rsid w:val="00D6795C"/>
    <w:rsid w:val="00D716B1"/>
    <w:rsid w:val="00D71E80"/>
    <w:rsid w:val="00D720B5"/>
    <w:rsid w:val="00D72B41"/>
    <w:rsid w:val="00D72D8B"/>
    <w:rsid w:val="00D74249"/>
    <w:rsid w:val="00D8032F"/>
    <w:rsid w:val="00D8133D"/>
    <w:rsid w:val="00D81369"/>
    <w:rsid w:val="00D81D85"/>
    <w:rsid w:val="00D847A0"/>
    <w:rsid w:val="00D86026"/>
    <w:rsid w:val="00D92678"/>
    <w:rsid w:val="00D92E77"/>
    <w:rsid w:val="00D93B89"/>
    <w:rsid w:val="00D94868"/>
    <w:rsid w:val="00D9630A"/>
    <w:rsid w:val="00DA3773"/>
    <w:rsid w:val="00DA4672"/>
    <w:rsid w:val="00DA7D5A"/>
    <w:rsid w:val="00DB0C9A"/>
    <w:rsid w:val="00DB3214"/>
    <w:rsid w:val="00DB48E3"/>
    <w:rsid w:val="00DB4D3C"/>
    <w:rsid w:val="00DB7849"/>
    <w:rsid w:val="00DB7856"/>
    <w:rsid w:val="00DC21B8"/>
    <w:rsid w:val="00DC5347"/>
    <w:rsid w:val="00DD056F"/>
    <w:rsid w:val="00DD0EAD"/>
    <w:rsid w:val="00DD225F"/>
    <w:rsid w:val="00DD3172"/>
    <w:rsid w:val="00DD36DC"/>
    <w:rsid w:val="00DD3923"/>
    <w:rsid w:val="00DD4AF2"/>
    <w:rsid w:val="00DD50E0"/>
    <w:rsid w:val="00DD7A30"/>
    <w:rsid w:val="00DD7E6E"/>
    <w:rsid w:val="00DE1FAF"/>
    <w:rsid w:val="00DE56E4"/>
    <w:rsid w:val="00DE744C"/>
    <w:rsid w:val="00DE7908"/>
    <w:rsid w:val="00DE7B9B"/>
    <w:rsid w:val="00DF41F2"/>
    <w:rsid w:val="00DF4AF6"/>
    <w:rsid w:val="00DF51A9"/>
    <w:rsid w:val="00DF61A2"/>
    <w:rsid w:val="00DF7581"/>
    <w:rsid w:val="00DF7E7E"/>
    <w:rsid w:val="00E022F1"/>
    <w:rsid w:val="00E038D6"/>
    <w:rsid w:val="00E03D6F"/>
    <w:rsid w:val="00E04758"/>
    <w:rsid w:val="00E0497F"/>
    <w:rsid w:val="00E05B80"/>
    <w:rsid w:val="00E06716"/>
    <w:rsid w:val="00E072EF"/>
    <w:rsid w:val="00E07BEF"/>
    <w:rsid w:val="00E10315"/>
    <w:rsid w:val="00E10B66"/>
    <w:rsid w:val="00E10D3E"/>
    <w:rsid w:val="00E13303"/>
    <w:rsid w:val="00E137D8"/>
    <w:rsid w:val="00E15F85"/>
    <w:rsid w:val="00E17F7D"/>
    <w:rsid w:val="00E20E74"/>
    <w:rsid w:val="00E20EC5"/>
    <w:rsid w:val="00E221AD"/>
    <w:rsid w:val="00E22A6E"/>
    <w:rsid w:val="00E23694"/>
    <w:rsid w:val="00E24A2A"/>
    <w:rsid w:val="00E26705"/>
    <w:rsid w:val="00E30D81"/>
    <w:rsid w:val="00E34C6C"/>
    <w:rsid w:val="00E376B6"/>
    <w:rsid w:val="00E404C9"/>
    <w:rsid w:val="00E4114C"/>
    <w:rsid w:val="00E41913"/>
    <w:rsid w:val="00E41B7D"/>
    <w:rsid w:val="00E451FE"/>
    <w:rsid w:val="00E50DF3"/>
    <w:rsid w:val="00E53860"/>
    <w:rsid w:val="00E540C1"/>
    <w:rsid w:val="00E5438B"/>
    <w:rsid w:val="00E54D6C"/>
    <w:rsid w:val="00E55B94"/>
    <w:rsid w:val="00E579BE"/>
    <w:rsid w:val="00E600EA"/>
    <w:rsid w:val="00E60DB7"/>
    <w:rsid w:val="00E63830"/>
    <w:rsid w:val="00E64E3A"/>
    <w:rsid w:val="00E66AD7"/>
    <w:rsid w:val="00E672DD"/>
    <w:rsid w:val="00E67693"/>
    <w:rsid w:val="00E702F5"/>
    <w:rsid w:val="00E704BF"/>
    <w:rsid w:val="00E712BA"/>
    <w:rsid w:val="00E7240E"/>
    <w:rsid w:val="00E72AE9"/>
    <w:rsid w:val="00E7386C"/>
    <w:rsid w:val="00E73DC1"/>
    <w:rsid w:val="00E7414F"/>
    <w:rsid w:val="00E744A3"/>
    <w:rsid w:val="00E74B31"/>
    <w:rsid w:val="00E754EA"/>
    <w:rsid w:val="00E80191"/>
    <w:rsid w:val="00E802A5"/>
    <w:rsid w:val="00E80F70"/>
    <w:rsid w:val="00E8254C"/>
    <w:rsid w:val="00E82BFE"/>
    <w:rsid w:val="00E85645"/>
    <w:rsid w:val="00E905B5"/>
    <w:rsid w:val="00E91AFC"/>
    <w:rsid w:val="00E939FD"/>
    <w:rsid w:val="00E968F4"/>
    <w:rsid w:val="00E972C3"/>
    <w:rsid w:val="00E97B00"/>
    <w:rsid w:val="00EA120E"/>
    <w:rsid w:val="00EA1C46"/>
    <w:rsid w:val="00EA58A3"/>
    <w:rsid w:val="00EA6134"/>
    <w:rsid w:val="00EB02B9"/>
    <w:rsid w:val="00EB0601"/>
    <w:rsid w:val="00EB1BEC"/>
    <w:rsid w:val="00EB2A6F"/>
    <w:rsid w:val="00EB32B9"/>
    <w:rsid w:val="00EB4EAF"/>
    <w:rsid w:val="00EB6005"/>
    <w:rsid w:val="00EB644E"/>
    <w:rsid w:val="00EB70BB"/>
    <w:rsid w:val="00EB7A79"/>
    <w:rsid w:val="00EC0F3B"/>
    <w:rsid w:val="00EC13ED"/>
    <w:rsid w:val="00EC1462"/>
    <w:rsid w:val="00EC1BEB"/>
    <w:rsid w:val="00EC2936"/>
    <w:rsid w:val="00EC2BD5"/>
    <w:rsid w:val="00EC4C0C"/>
    <w:rsid w:val="00ED0C3A"/>
    <w:rsid w:val="00ED0C4A"/>
    <w:rsid w:val="00ED0E87"/>
    <w:rsid w:val="00ED30E1"/>
    <w:rsid w:val="00ED33CD"/>
    <w:rsid w:val="00ED530D"/>
    <w:rsid w:val="00ED6C5D"/>
    <w:rsid w:val="00ED778D"/>
    <w:rsid w:val="00ED7A68"/>
    <w:rsid w:val="00EE1D59"/>
    <w:rsid w:val="00EE2EDE"/>
    <w:rsid w:val="00EE2F34"/>
    <w:rsid w:val="00EE48AC"/>
    <w:rsid w:val="00EF10E5"/>
    <w:rsid w:val="00EF11B4"/>
    <w:rsid w:val="00EF268D"/>
    <w:rsid w:val="00EF4A94"/>
    <w:rsid w:val="00EF5523"/>
    <w:rsid w:val="00EF7F1A"/>
    <w:rsid w:val="00F0188F"/>
    <w:rsid w:val="00F01FB9"/>
    <w:rsid w:val="00F04B50"/>
    <w:rsid w:val="00F0568D"/>
    <w:rsid w:val="00F0663F"/>
    <w:rsid w:val="00F073C1"/>
    <w:rsid w:val="00F10931"/>
    <w:rsid w:val="00F11859"/>
    <w:rsid w:val="00F1342C"/>
    <w:rsid w:val="00F136EE"/>
    <w:rsid w:val="00F1489D"/>
    <w:rsid w:val="00F14B06"/>
    <w:rsid w:val="00F14B90"/>
    <w:rsid w:val="00F21955"/>
    <w:rsid w:val="00F23D6F"/>
    <w:rsid w:val="00F24060"/>
    <w:rsid w:val="00F24CC6"/>
    <w:rsid w:val="00F24FD1"/>
    <w:rsid w:val="00F25CBD"/>
    <w:rsid w:val="00F25F3F"/>
    <w:rsid w:val="00F2614B"/>
    <w:rsid w:val="00F33221"/>
    <w:rsid w:val="00F365C8"/>
    <w:rsid w:val="00F36C6C"/>
    <w:rsid w:val="00F37F3A"/>
    <w:rsid w:val="00F40241"/>
    <w:rsid w:val="00F43528"/>
    <w:rsid w:val="00F43865"/>
    <w:rsid w:val="00F443A6"/>
    <w:rsid w:val="00F444FB"/>
    <w:rsid w:val="00F449D0"/>
    <w:rsid w:val="00F45AC2"/>
    <w:rsid w:val="00F50656"/>
    <w:rsid w:val="00F52578"/>
    <w:rsid w:val="00F526BB"/>
    <w:rsid w:val="00F57168"/>
    <w:rsid w:val="00F6053D"/>
    <w:rsid w:val="00F62BDA"/>
    <w:rsid w:val="00F62C79"/>
    <w:rsid w:val="00F6466B"/>
    <w:rsid w:val="00F658FD"/>
    <w:rsid w:val="00F65AFE"/>
    <w:rsid w:val="00F65B69"/>
    <w:rsid w:val="00F667AD"/>
    <w:rsid w:val="00F717A0"/>
    <w:rsid w:val="00F72087"/>
    <w:rsid w:val="00F72DCB"/>
    <w:rsid w:val="00F75C45"/>
    <w:rsid w:val="00F77011"/>
    <w:rsid w:val="00F82206"/>
    <w:rsid w:val="00F828F8"/>
    <w:rsid w:val="00F82F30"/>
    <w:rsid w:val="00F864BD"/>
    <w:rsid w:val="00F87445"/>
    <w:rsid w:val="00F9327C"/>
    <w:rsid w:val="00F93687"/>
    <w:rsid w:val="00F952F6"/>
    <w:rsid w:val="00F955A1"/>
    <w:rsid w:val="00F95875"/>
    <w:rsid w:val="00F95ADC"/>
    <w:rsid w:val="00F96567"/>
    <w:rsid w:val="00F97259"/>
    <w:rsid w:val="00F9793E"/>
    <w:rsid w:val="00FA120B"/>
    <w:rsid w:val="00FA157F"/>
    <w:rsid w:val="00FA22EB"/>
    <w:rsid w:val="00FA2C75"/>
    <w:rsid w:val="00FA336C"/>
    <w:rsid w:val="00FA4059"/>
    <w:rsid w:val="00FA4CEE"/>
    <w:rsid w:val="00FA51DE"/>
    <w:rsid w:val="00FA7F55"/>
    <w:rsid w:val="00FB237E"/>
    <w:rsid w:val="00FB667E"/>
    <w:rsid w:val="00FC20A2"/>
    <w:rsid w:val="00FC341A"/>
    <w:rsid w:val="00FC4585"/>
    <w:rsid w:val="00FC4C98"/>
    <w:rsid w:val="00FC50D4"/>
    <w:rsid w:val="00FC50F0"/>
    <w:rsid w:val="00FC52C2"/>
    <w:rsid w:val="00FD0BF4"/>
    <w:rsid w:val="00FD1866"/>
    <w:rsid w:val="00FD5A20"/>
    <w:rsid w:val="00FD6A90"/>
    <w:rsid w:val="00FD7125"/>
    <w:rsid w:val="00FD73EA"/>
    <w:rsid w:val="00FD75A0"/>
    <w:rsid w:val="00FE1158"/>
    <w:rsid w:val="00FE15BF"/>
    <w:rsid w:val="00FE275C"/>
    <w:rsid w:val="00FE2DA9"/>
    <w:rsid w:val="00FE6B47"/>
    <w:rsid w:val="00FF1A01"/>
    <w:rsid w:val="00FF1E9E"/>
    <w:rsid w:val="00FF241F"/>
    <w:rsid w:val="00FF2B50"/>
    <w:rsid w:val="00FF3C20"/>
    <w:rsid w:val="00FF3FA6"/>
    <w:rsid w:val="00FF4845"/>
    <w:rsid w:val="01B3097E"/>
    <w:rsid w:val="03922815"/>
    <w:rsid w:val="03C63FC1"/>
    <w:rsid w:val="03FA3682"/>
    <w:rsid w:val="04AC1F3F"/>
    <w:rsid w:val="05C12F31"/>
    <w:rsid w:val="06453069"/>
    <w:rsid w:val="06CC0A35"/>
    <w:rsid w:val="0930241E"/>
    <w:rsid w:val="095A26F9"/>
    <w:rsid w:val="0AEA3D79"/>
    <w:rsid w:val="0C6136FF"/>
    <w:rsid w:val="0C7C63FD"/>
    <w:rsid w:val="0E440DA9"/>
    <w:rsid w:val="0E566B3A"/>
    <w:rsid w:val="0EC425DD"/>
    <w:rsid w:val="0F1D46D8"/>
    <w:rsid w:val="144C30DB"/>
    <w:rsid w:val="148757AE"/>
    <w:rsid w:val="16AD11C4"/>
    <w:rsid w:val="179D6EE6"/>
    <w:rsid w:val="17EE3251"/>
    <w:rsid w:val="182C2DE0"/>
    <w:rsid w:val="1908399E"/>
    <w:rsid w:val="194D0C0F"/>
    <w:rsid w:val="198D3D53"/>
    <w:rsid w:val="1A2559D3"/>
    <w:rsid w:val="1C0302FC"/>
    <w:rsid w:val="1E297809"/>
    <w:rsid w:val="228C453A"/>
    <w:rsid w:val="23174430"/>
    <w:rsid w:val="240D1E25"/>
    <w:rsid w:val="24501AAF"/>
    <w:rsid w:val="26361ABD"/>
    <w:rsid w:val="27053663"/>
    <w:rsid w:val="279B3951"/>
    <w:rsid w:val="2A092F82"/>
    <w:rsid w:val="2A2970E3"/>
    <w:rsid w:val="2A61410F"/>
    <w:rsid w:val="2B206969"/>
    <w:rsid w:val="2BC01AD4"/>
    <w:rsid w:val="2D2417F5"/>
    <w:rsid w:val="30171A1C"/>
    <w:rsid w:val="307F7677"/>
    <w:rsid w:val="315E4628"/>
    <w:rsid w:val="31AB088A"/>
    <w:rsid w:val="320C257F"/>
    <w:rsid w:val="3341097A"/>
    <w:rsid w:val="33712774"/>
    <w:rsid w:val="35043459"/>
    <w:rsid w:val="38FA1486"/>
    <w:rsid w:val="3ACD0A2C"/>
    <w:rsid w:val="3B307A51"/>
    <w:rsid w:val="3C2F6CE0"/>
    <w:rsid w:val="3DEA67CE"/>
    <w:rsid w:val="3EFB15A5"/>
    <w:rsid w:val="3F147857"/>
    <w:rsid w:val="3F195828"/>
    <w:rsid w:val="3FA54DF8"/>
    <w:rsid w:val="406113AD"/>
    <w:rsid w:val="40CD7773"/>
    <w:rsid w:val="42CB2122"/>
    <w:rsid w:val="44480394"/>
    <w:rsid w:val="4549123C"/>
    <w:rsid w:val="45BD7EF6"/>
    <w:rsid w:val="484970FC"/>
    <w:rsid w:val="4A8F075E"/>
    <w:rsid w:val="4B314345"/>
    <w:rsid w:val="4BB772C7"/>
    <w:rsid w:val="4BCF496E"/>
    <w:rsid w:val="4C836356"/>
    <w:rsid w:val="4E764152"/>
    <w:rsid w:val="4EB95335"/>
    <w:rsid w:val="50BB3C39"/>
    <w:rsid w:val="50F413DD"/>
    <w:rsid w:val="5480617C"/>
    <w:rsid w:val="567E71F5"/>
    <w:rsid w:val="568E7490"/>
    <w:rsid w:val="5890504F"/>
    <w:rsid w:val="592C7D58"/>
    <w:rsid w:val="5AB67D0C"/>
    <w:rsid w:val="5BA268D1"/>
    <w:rsid w:val="5C6B5C2C"/>
    <w:rsid w:val="5CC71534"/>
    <w:rsid w:val="5D3943F0"/>
    <w:rsid w:val="61E2226C"/>
    <w:rsid w:val="61EC67C5"/>
    <w:rsid w:val="645E4DB7"/>
    <w:rsid w:val="64A6511C"/>
    <w:rsid w:val="657F2186"/>
    <w:rsid w:val="657F5D22"/>
    <w:rsid w:val="65E816C2"/>
    <w:rsid w:val="680613B6"/>
    <w:rsid w:val="6AC94288"/>
    <w:rsid w:val="6B223851"/>
    <w:rsid w:val="6C662BE4"/>
    <w:rsid w:val="6C910A33"/>
    <w:rsid w:val="6E2E5A0D"/>
    <w:rsid w:val="6E906BCB"/>
    <w:rsid w:val="6EDA0C0C"/>
    <w:rsid w:val="709F1517"/>
    <w:rsid w:val="72944C91"/>
    <w:rsid w:val="7326305C"/>
    <w:rsid w:val="739906A7"/>
    <w:rsid w:val="74E040B5"/>
    <w:rsid w:val="75400A94"/>
    <w:rsid w:val="79AA6729"/>
    <w:rsid w:val="7C9D4C14"/>
    <w:rsid w:val="7CC40CB5"/>
    <w:rsid w:val="7FE40CF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qFormat="1" w:uiPriority="0" w:semiHidden="0" w:name="header"/>
    <w:lsdException w:qFormat="1"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iPriority="99"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beforeLines="30" w:afterLines="30" w:line="288" w:lineRule="auto"/>
      <w:ind w:firstLine="200" w:firstLineChars="200"/>
      <w:jc w:val="both"/>
    </w:pPr>
    <w:rPr>
      <w:rFonts w:ascii="Arial" w:hAnsi="Arial" w:eastAsia="微软雅黑" w:cs="黑体"/>
      <w:kern w:val="2"/>
      <w:sz w:val="21"/>
      <w:szCs w:val="22"/>
      <w:lang w:val="en-US" w:eastAsia="zh-CN" w:bidi="ar-SA"/>
    </w:rPr>
  </w:style>
  <w:style w:type="paragraph" w:styleId="3">
    <w:name w:val="heading 1"/>
    <w:basedOn w:val="1"/>
    <w:next w:val="1"/>
    <w:link w:val="42"/>
    <w:qFormat/>
    <w:uiPriority w:val="9"/>
    <w:pPr>
      <w:keepNext/>
      <w:keepLines/>
      <w:spacing w:beforeLines="0" w:afterLines="80" w:line="240" w:lineRule="auto"/>
      <w:ind w:firstLine="0" w:firstLineChars="0"/>
      <w:outlineLvl w:val="0"/>
    </w:pPr>
    <w:rPr>
      <w:bCs/>
      <w:kern w:val="44"/>
      <w:sz w:val="36"/>
      <w:szCs w:val="44"/>
    </w:rPr>
  </w:style>
  <w:style w:type="paragraph" w:styleId="4">
    <w:name w:val="heading 2"/>
    <w:basedOn w:val="1"/>
    <w:next w:val="1"/>
    <w:link w:val="43"/>
    <w:unhideWhenUsed/>
    <w:qFormat/>
    <w:uiPriority w:val="0"/>
    <w:pPr>
      <w:keepNext/>
      <w:keepLines/>
      <w:spacing w:before="93" w:after="93" w:line="415" w:lineRule="auto"/>
      <w:ind w:firstLine="0" w:firstLineChars="0"/>
      <w:outlineLvl w:val="1"/>
    </w:pPr>
    <w:rPr>
      <w:b/>
      <w:bCs/>
      <w:sz w:val="32"/>
      <w:szCs w:val="32"/>
    </w:rPr>
  </w:style>
  <w:style w:type="paragraph" w:styleId="5">
    <w:name w:val="heading 3"/>
    <w:basedOn w:val="1"/>
    <w:next w:val="1"/>
    <w:link w:val="48"/>
    <w:unhideWhenUsed/>
    <w:qFormat/>
    <w:uiPriority w:val="9"/>
    <w:pPr>
      <w:keepNext/>
      <w:keepLines/>
      <w:spacing w:beforeLines="100" w:afterLines="0" w:line="360" w:lineRule="auto"/>
      <w:ind w:firstLine="0" w:firstLineChars="0"/>
      <w:outlineLvl w:val="2"/>
    </w:pPr>
    <w:rPr>
      <w:b/>
      <w:bCs/>
      <w:sz w:val="22"/>
      <w:szCs w:val="32"/>
    </w:rPr>
  </w:style>
  <w:style w:type="paragraph" w:styleId="6">
    <w:name w:val="heading 4"/>
    <w:basedOn w:val="1"/>
    <w:next w:val="1"/>
    <w:link w:val="53"/>
    <w:unhideWhenUsed/>
    <w:qFormat/>
    <w:uiPriority w:val="9"/>
    <w:pPr>
      <w:keepNext/>
      <w:keepLines/>
      <w:spacing w:before="280" w:after="290" w:line="376" w:lineRule="auto"/>
      <w:outlineLvl w:val="3"/>
    </w:pPr>
    <w:rPr>
      <w:b/>
      <w:bCs/>
      <w:sz w:val="28"/>
      <w:szCs w:val="28"/>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unhideWhenUsed/>
    <w:qFormat/>
    <w:uiPriority w:val="99"/>
    <w:pPr>
      <w:spacing w:after="120" w:line="480" w:lineRule="auto"/>
      <w:ind w:left="420" w:leftChars="200"/>
    </w:pPr>
  </w:style>
  <w:style w:type="paragraph" w:styleId="7">
    <w:name w:val="Document Map"/>
    <w:basedOn w:val="1"/>
    <w:link w:val="47"/>
    <w:unhideWhenUsed/>
    <w:qFormat/>
    <w:uiPriority w:val="99"/>
    <w:rPr>
      <w:rFonts w:ascii="宋体" w:eastAsia="宋体"/>
      <w:sz w:val="18"/>
      <w:szCs w:val="18"/>
    </w:rPr>
  </w:style>
  <w:style w:type="paragraph" w:styleId="8">
    <w:name w:val="Body Text"/>
    <w:basedOn w:val="1"/>
    <w:link w:val="54"/>
    <w:qFormat/>
    <w:uiPriority w:val="0"/>
    <w:pPr>
      <w:autoSpaceDE w:val="0"/>
      <w:autoSpaceDN w:val="0"/>
      <w:snapToGrid/>
      <w:spacing w:beforeLines="0" w:afterLines="0" w:line="240" w:lineRule="auto"/>
      <w:ind w:firstLine="420"/>
      <w:jc w:val="left"/>
    </w:pPr>
    <w:rPr>
      <w:rFonts w:eastAsia="幼圆" w:cs="Arial"/>
      <w:kern w:val="0"/>
      <w:szCs w:val="20"/>
    </w:rPr>
  </w:style>
  <w:style w:type="paragraph" w:styleId="9">
    <w:name w:val="toc 3"/>
    <w:basedOn w:val="1"/>
    <w:next w:val="1"/>
    <w:unhideWhenUsed/>
    <w:qFormat/>
    <w:uiPriority w:val="39"/>
    <w:pPr>
      <w:tabs>
        <w:tab w:val="right" w:leader="dot" w:pos="10104"/>
      </w:tabs>
      <w:adjustRightInd/>
      <w:snapToGrid/>
      <w:spacing w:beforeLines="0" w:afterLines="0" w:line="240" w:lineRule="auto"/>
      <w:ind w:left="1470" w:leftChars="700" w:firstLine="0" w:firstLineChars="0"/>
    </w:pPr>
    <w:rPr>
      <w:sz w:val="18"/>
    </w:rPr>
  </w:style>
  <w:style w:type="paragraph" w:styleId="10">
    <w:name w:val="Balloon Text"/>
    <w:basedOn w:val="1"/>
    <w:link w:val="36"/>
    <w:unhideWhenUsed/>
    <w:qFormat/>
    <w:uiPriority w:val="99"/>
    <w:rPr>
      <w:sz w:val="18"/>
      <w:szCs w:val="18"/>
    </w:rPr>
  </w:style>
  <w:style w:type="paragraph" w:styleId="11">
    <w:name w:val="footer"/>
    <w:basedOn w:val="1"/>
    <w:link w:val="38"/>
    <w:unhideWhenUsed/>
    <w:qFormat/>
    <w:uiPriority w:val="0"/>
    <w:pPr>
      <w:tabs>
        <w:tab w:val="center" w:pos="4153"/>
        <w:tab w:val="right" w:pos="8306"/>
      </w:tabs>
      <w:jc w:val="left"/>
    </w:pPr>
    <w:rPr>
      <w:sz w:val="18"/>
      <w:szCs w:val="18"/>
    </w:rPr>
  </w:style>
  <w:style w:type="paragraph" w:styleId="12">
    <w:name w:val="header"/>
    <w:basedOn w:val="1"/>
    <w:link w:val="37"/>
    <w:unhideWhenUsed/>
    <w:qFormat/>
    <w:uiPriority w:val="0"/>
    <w:pPr>
      <w:pBdr>
        <w:bottom w:val="single" w:color="auto" w:sz="6" w:space="1"/>
      </w:pBdr>
      <w:tabs>
        <w:tab w:val="center" w:pos="4153"/>
        <w:tab w:val="right" w:pos="8306"/>
      </w:tabs>
      <w:jc w:val="center"/>
    </w:pPr>
    <w:rPr>
      <w:sz w:val="18"/>
      <w:szCs w:val="18"/>
    </w:rPr>
  </w:style>
  <w:style w:type="paragraph" w:styleId="13">
    <w:name w:val="toc 1"/>
    <w:basedOn w:val="1"/>
    <w:next w:val="1"/>
    <w:unhideWhenUsed/>
    <w:qFormat/>
    <w:uiPriority w:val="39"/>
    <w:pPr>
      <w:tabs>
        <w:tab w:val="right" w:leader="dot" w:pos="10104"/>
      </w:tabs>
      <w:adjustRightInd/>
      <w:snapToGrid/>
      <w:spacing w:beforeLines="0" w:afterLines="0" w:line="240" w:lineRule="auto"/>
      <w:ind w:firstLine="560" w:firstLineChars="0"/>
    </w:pPr>
    <w:rPr>
      <w:sz w:val="28"/>
    </w:rPr>
  </w:style>
  <w:style w:type="paragraph" w:styleId="14">
    <w:name w:val="Subtitle"/>
    <w:basedOn w:val="1"/>
    <w:next w:val="1"/>
    <w:link w:val="41"/>
    <w:qFormat/>
    <w:uiPriority w:val="11"/>
    <w:pPr>
      <w:spacing w:beforeLines="0" w:afterLines="50" w:line="240" w:lineRule="auto"/>
      <w:ind w:firstLine="0" w:firstLineChars="0"/>
      <w:jc w:val="center"/>
      <w:outlineLvl w:val="1"/>
    </w:pPr>
    <w:rPr>
      <w:bCs/>
      <w:kern w:val="28"/>
      <w:sz w:val="44"/>
      <w:szCs w:val="32"/>
    </w:rPr>
  </w:style>
  <w:style w:type="paragraph" w:styleId="15">
    <w:name w:val="toc 2"/>
    <w:basedOn w:val="1"/>
    <w:next w:val="1"/>
    <w:unhideWhenUsed/>
    <w:qFormat/>
    <w:uiPriority w:val="39"/>
    <w:pPr>
      <w:tabs>
        <w:tab w:val="right" w:leader="dot" w:pos="10104"/>
      </w:tabs>
      <w:adjustRightInd/>
      <w:snapToGrid/>
      <w:spacing w:beforeLines="0" w:afterLines="0" w:line="240" w:lineRule="auto"/>
      <w:ind w:left="1050" w:leftChars="500" w:firstLine="0" w:firstLineChars="0"/>
    </w:pPr>
  </w:style>
  <w:style w:type="paragraph" w:styleId="16">
    <w:name w:val="Normal (Web)"/>
    <w:basedOn w:val="1"/>
    <w:unhideWhenUsed/>
    <w:qFormat/>
    <w:uiPriority w:val="99"/>
    <w:pPr>
      <w:widowControl/>
      <w:adjustRightInd/>
      <w:snapToGrid/>
      <w:spacing w:beforeLines="0" w:beforeAutospacing="1" w:afterLines="0" w:afterAutospacing="1" w:line="240" w:lineRule="auto"/>
      <w:ind w:firstLine="0" w:firstLineChars="0"/>
      <w:jc w:val="left"/>
    </w:pPr>
    <w:rPr>
      <w:rFonts w:ascii="宋体" w:hAnsi="宋体" w:eastAsia="宋体" w:cs="宋体"/>
      <w:kern w:val="0"/>
      <w:sz w:val="24"/>
      <w:szCs w:val="24"/>
    </w:rPr>
  </w:style>
  <w:style w:type="paragraph" w:styleId="17">
    <w:name w:val="Title"/>
    <w:basedOn w:val="1"/>
    <w:next w:val="1"/>
    <w:link w:val="40"/>
    <w:qFormat/>
    <w:uiPriority w:val="99"/>
    <w:pPr>
      <w:spacing w:afterLines="50" w:line="240" w:lineRule="auto"/>
      <w:ind w:firstLine="0" w:firstLineChars="0"/>
      <w:jc w:val="center"/>
      <w:outlineLvl w:val="0"/>
    </w:pPr>
    <w:rPr>
      <w:b/>
      <w:bCs/>
      <w:sz w:val="44"/>
      <w:szCs w:val="32"/>
    </w:rPr>
  </w:style>
  <w:style w:type="character" w:styleId="20">
    <w:name w:val="Emphasis"/>
    <w:basedOn w:val="19"/>
    <w:qFormat/>
    <w:uiPriority w:val="20"/>
    <w:rPr>
      <w:b/>
      <w:iCs/>
      <w:color w:val="D70029"/>
    </w:rPr>
  </w:style>
  <w:style w:type="character" w:styleId="21">
    <w:name w:val="Hyperlink"/>
    <w:basedOn w:val="19"/>
    <w:unhideWhenUsed/>
    <w:qFormat/>
    <w:uiPriority w:val="99"/>
    <w:rPr>
      <w:color w:val="0000FF"/>
      <w:u w:val="single"/>
    </w:rPr>
  </w:style>
  <w:style w:type="paragraph" w:customStyle="1" w:styleId="22">
    <w:name w:val="列出段落1"/>
    <w:basedOn w:val="1"/>
    <w:link w:val="44"/>
    <w:qFormat/>
    <w:uiPriority w:val="34"/>
    <w:pPr>
      <w:ind w:firstLine="420"/>
    </w:pPr>
  </w:style>
  <w:style w:type="paragraph" w:customStyle="1" w:styleId="23">
    <w:name w:val="正文数字列表"/>
    <w:basedOn w:val="22"/>
    <w:link w:val="45"/>
    <w:qFormat/>
    <w:uiPriority w:val="0"/>
    <w:pPr>
      <w:numPr>
        <w:ilvl w:val="0"/>
        <w:numId w:val="1"/>
      </w:numPr>
      <w:ind w:firstLine="0" w:firstLineChars="0"/>
    </w:pPr>
  </w:style>
  <w:style w:type="paragraph" w:customStyle="1" w:styleId="24">
    <w:name w:val="正文列表样式"/>
    <w:basedOn w:val="22"/>
    <w:link w:val="46"/>
    <w:qFormat/>
    <w:uiPriority w:val="0"/>
    <w:pPr>
      <w:numPr>
        <w:ilvl w:val="0"/>
        <w:numId w:val="2"/>
      </w:numPr>
      <w:spacing w:before="93" w:after="93"/>
      <w:ind w:firstLine="0" w:firstLineChars="0"/>
    </w:pPr>
  </w:style>
  <w:style w:type="paragraph" w:customStyle="1" w:styleId="25">
    <w:name w:val="TOC 标题1"/>
    <w:basedOn w:val="3"/>
    <w:next w:val="1"/>
    <w:unhideWhenUsed/>
    <w:qFormat/>
    <w:uiPriority w:val="39"/>
    <w:pPr>
      <w:widowControl/>
      <w:adjustRightInd/>
      <w:snapToGrid/>
      <w:spacing w:before="480" w:afterLines="0" w:line="276" w:lineRule="auto"/>
      <w:jc w:val="left"/>
      <w:outlineLvl w:val="9"/>
    </w:pPr>
    <w:rPr>
      <w:b/>
      <w:color w:val="365F90"/>
      <w:kern w:val="0"/>
      <w:sz w:val="28"/>
      <w:szCs w:val="28"/>
    </w:rPr>
  </w:style>
  <w:style w:type="paragraph" w:customStyle="1" w:styleId="26">
    <w:name w:val="ht正文"/>
    <w:basedOn w:val="1"/>
    <w:link w:val="49"/>
    <w:qFormat/>
    <w:uiPriority w:val="0"/>
    <w:pPr>
      <w:adjustRightInd/>
      <w:snapToGrid/>
      <w:spacing w:before="93" w:after="93" w:line="360" w:lineRule="auto"/>
      <w:ind w:firstLine="480"/>
    </w:pPr>
    <w:rPr>
      <w:rFonts w:ascii="微软雅黑" w:hAnsi="微软雅黑" w:cs="Times New Roman"/>
      <w:bCs/>
      <w:iCs/>
      <w:sz w:val="24"/>
      <w:szCs w:val="24"/>
    </w:rPr>
  </w:style>
  <w:style w:type="paragraph" w:customStyle="1" w:styleId="27">
    <w:name w:val="标题1"/>
    <w:basedOn w:val="1"/>
    <w:qFormat/>
    <w:uiPriority w:val="0"/>
    <w:pPr>
      <w:numPr>
        <w:ilvl w:val="0"/>
        <w:numId w:val="3"/>
      </w:numPr>
      <w:adjustRightInd/>
      <w:snapToGrid/>
      <w:spacing w:beforeLines="0" w:afterLines="0" w:line="240" w:lineRule="auto"/>
      <w:ind w:firstLineChars="0"/>
    </w:pPr>
    <w:rPr>
      <w:rFonts w:ascii="Times New Roman" w:hAnsi="Times New Roman" w:eastAsia="黑体" w:cs="Times New Roman"/>
      <w:b/>
      <w:bCs/>
      <w:i/>
      <w:iCs/>
      <w:color w:val="800000"/>
      <w:sz w:val="48"/>
      <w:szCs w:val="36"/>
    </w:rPr>
  </w:style>
  <w:style w:type="paragraph" w:customStyle="1" w:styleId="28">
    <w:name w:val="title2"/>
    <w:basedOn w:val="1"/>
    <w:link w:val="50"/>
    <w:qFormat/>
    <w:uiPriority w:val="0"/>
    <w:pPr>
      <w:numPr>
        <w:ilvl w:val="1"/>
        <w:numId w:val="3"/>
      </w:numPr>
      <w:tabs>
        <w:tab w:val="left" w:pos="2280"/>
      </w:tabs>
      <w:adjustRightInd/>
      <w:snapToGrid/>
      <w:spacing w:beforeLines="50" w:afterLines="50" w:line="240" w:lineRule="auto"/>
      <w:ind w:firstLineChars="0"/>
    </w:pPr>
    <w:rPr>
      <w:rFonts w:ascii="黑体" w:hAnsi="MS PGothic" w:eastAsia="黑体" w:cs="Times New Roman"/>
      <w:b/>
      <w:bCs/>
      <w:i/>
      <w:iCs/>
      <w:color w:val="0000FF"/>
      <w:sz w:val="36"/>
      <w:szCs w:val="24"/>
      <w:lang w:eastAsia="ja-JP"/>
    </w:rPr>
  </w:style>
  <w:style w:type="paragraph" w:customStyle="1" w:styleId="29">
    <w:name w:val="title3"/>
    <w:basedOn w:val="1"/>
    <w:qFormat/>
    <w:uiPriority w:val="0"/>
    <w:pPr>
      <w:numPr>
        <w:ilvl w:val="2"/>
        <w:numId w:val="3"/>
      </w:numPr>
      <w:adjustRightInd/>
      <w:snapToGrid/>
      <w:spacing w:line="240" w:lineRule="auto"/>
      <w:ind w:firstLineChars="0"/>
    </w:pPr>
    <w:rPr>
      <w:rFonts w:ascii="MS PGothic" w:hAnsi="宋体" w:eastAsia="MS PGothic" w:cs="Times New Roman"/>
      <w:b/>
      <w:bCs/>
      <w:color w:val="0000FF"/>
      <w:sz w:val="24"/>
      <w:szCs w:val="24"/>
      <w:lang w:eastAsia="ja-JP"/>
    </w:rPr>
  </w:style>
  <w:style w:type="paragraph" w:customStyle="1" w:styleId="30">
    <w:name w:val="title4"/>
    <w:basedOn w:val="1"/>
    <w:qFormat/>
    <w:uiPriority w:val="0"/>
    <w:pPr>
      <w:numPr>
        <w:ilvl w:val="3"/>
        <w:numId w:val="3"/>
      </w:numPr>
      <w:adjustRightInd/>
      <w:snapToGrid/>
      <w:spacing w:beforeLines="0" w:afterLines="0" w:line="240" w:lineRule="auto"/>
      <w:ind w:firstLineChars="0"/>
    </w:pPr>
    <w:rPr>
      <w:rFonts w:eastAsia="幼圆" w:cs="Times New Roman"/>
      <w:color w:val="0000FF"/>
      <w:sz w:val="24"/>
      <w:szCs w:val="24"/>
    </w:rPr>
  </w:style>
  <w:style w:type="paragraph" w:customStyle="1" w:styleId="31">
    <w:name w:val="ht标题1"/>
    <w:basedOn w:val="1"/>
    <w:qFormat/>
    <w:uiPriority w:val="0"/>
    <w:pPr>
      <w:adjustRightInd/>
      <w:snapToGrid/>
      <w:spacing w:beforeLines="0" w:afterLines="50" w:line="240" w:lineRule="auto"/>
      <w:ind w:left="420" w:firstLine="0" w:firstLineChars="0"/>
      <w:jc w:val="left"/>
    </w:pPr>
    <w:rPr>
      <w:rFonts w:ascii="微软雅黑" w:hAnsi="微软雅黑" w:cs="Arial Unicode MS"/>
      <w:color w:val="FF4D10"/>
      <w:sz w:val="48"/>
      <w:szCs w:val="48"/>
    </w:rPr>
  </w:style>
  <w:style w:type="paragraph" w:customStyle="1" w:styleId="32">
    <w:name w:val="ht标题2"/>
    <w:basedOn w:val="28"/>
    <w:link w:val="51"/>
    <w:qFormat/>
    <w:uiPriority w:val="0"/>
    <w:pPr>
      <w:numPr>
        <w:ilvl w:val="0"/>
        <w:numId w:val="0"/>
      </w:numPr>
      <w:spacing w:before="50" w:after="50" w:line="360" w:lineRule="auto"/>
      <w:ind w:left="1697" w:hanging="420"/>
    </w:pPr>
    <w:rPr>
      <w:rFonts w:eastAsia="微软雅黑"/>
      <w:i w:val="0"/>
      <w:color w:val="auto"/>
      <w:sz w:val="32"/>
      <w:szCs w:val="32"/>
      <w:lang w:eastAsia="zh-CN"/>
    </w:rPr>
  </w:style>
  <w:style w:type="paragraph" w:customStyle="1" w:styleId="33">
    <w:name w:val="ht标题3"/>
    <w:basedOn w:val="29"/>
    <w:link w:val="52"/>
    <w:qFormat/>
    <w:uiPriority w:val="0"/>
    <w:pPr>
      <w:numPr>
        <w:ilvl w:val="0"/>
        <w:numId w:val="4"/>
      </w:numPr>
      <w:spacing w:before="30" w:after="30" w:line="360" w:lineRule="auto"/>
    </w:pPr>
    <w:rPr>
      <w:rFonts w:ascii="黑体" w:hAnsi="MS PGothic" w:eastAsia="微软雅黑"/>
      <w:iCs/>
      <w:color w:val="auto"/>
      <w:lang w:eastAsia="zh-CN"/>
    </w:rPr>
  </w:style>
  <w:style w:type="paragraph" w:customStyle="1" w:styleId="34">
    <w:name w:val="样式 正文文本 + 行距: 多倍行距 1.3 字行"/>
    <w:basedOn w:val="8"/>
    <w:qFormat/>
    <w:uiPriority w:val="0"/>
    <w:pPr>
      <w:spacing w:line="312" w:lineRule="auto"/>
    </w:pPr>
    <w:rPr>
      <w:rFonts w:ascii="宋体" w:hAnsi="宋体" w:eastAsia="宋体" w:cs="宋体"/>
      <w:szCs w:val="21"/>
    </w:rPr>
  </w:style>
  <w:style w:type="paragraph" w:customStyle="1" w:styleId="35">
    <w:name w:val="正文1"/>
    <w:qFormat/>
    <w:uiPriority w:val="0"/>
    <w:pPr>
      <w:jc w:val="both"/>
    </w:pPr>
    <w:rPr>
      <w:rFonts w:ascii="Arial" w:hAnsi="Arial" w:eastAsia="宋体" w:cs="Arial"/>
      <w:kern w:val="2"/>
      <w:sz w:val="21"/>
      <w:szCs w:val="21"/>
      <w:lang w:val="en-US" w:eastAsia="zh-CN" w:bidi="ar-SA"/>
    </w:rPr>
  </w:style>
  <w:style w:type="character" w:customStyle="1" w:styleId="36">
    <w:name w:val="批注框文本 字符"/>
    <w:basedOn w:val="19"/>
    <w:link w:val="10"/>
    <w:semiHidden/>
    <w:qFormat/>
    <w:uiPriority w:val="99"/>
    <w:rPr>
      <w:sz w:val="18"/>
      <w:szCs w:val="18"/>
    </w:rPr>
  </w:style>
  <w:style w:type="character" w:customStyle="1" w:styleId="37">
    <w:name w:val="页眉 字符"/>
    <w:basedOn w:val="19"/>
    <w:link w:val="12"/>
    <w:semiHidden/>
    <w:qFormat/>
    <w:uiPriority w:val="99"/>
    <w:rPr>
      <w:sz w:val="18"/>
      <w:szCs w:val="18"/>
    </w:rPr>
  </w:style>
  <w:style w:type="character" w:customStyle="1" w:styleId="38">
    <w:name w:val="页脚 字符"/>
    <w:basedOn w:val="19"/>
    <w:link w:val="11"/>
    <w:qFormat/>
    <w:uiPriority w:val="0"/>
    <w:rPr>
      <w:sz w:val="18"/>
      <w:szCs w:val="18"/>
    </w:rPr>
  </w:style>
  <w:style w:type="character" w:customStyle="1" w:styleId="39">
    <w:name w:val="书籍标题1"/>
    <w:basedOn w:val="19"/>
    <w:qFormat/>
    <w:uiPriority w:val="33"/>
    <w:rPr>
      <w:b/>
      <w:bCs/>
      <w:smallCaps/>
      <w:spacing w:val="5"/>
    </w:rPr>
  </w:style>
  <w:style w:type="character" w:customStyle="1" w:styleId="40">
    <w:name w:val="标题 字符"/>
    <w:basedOn w:val="19"/>
    <w:link w:val="17"/>
    <w:qFormat/>
    <w:uiPriority w:val="99"/>
    <w:rPr>
      <w:rFonts w:ascii="Arial" w:hAnsi="Arial" w:eastAsia="微软雅黑" w:cs="黑体"/>
      <w:b/>
      <w:bCs/>
      <w:sz w:val="44"/>
      <w:szCs w:val="32"/>
    </w:rPr>
  </w:style>
  <w:style w:type="character" w:customStyle="1" w:styleId="41">
    <w:name w:val="副标题 字符"/>
    <w:basedOn w:val="19"/>
    <w:link w:val="14"/>
    <w:qFormat/>
    <w:uiPriority w:val="11"/>
    <w:rPr>
      <w:rFonts w:ascii="Arial" w:hAnsi="Arial" w:eastAsia="微软雅黑" w:cs="黑体"/>
      <w:bCs/>
      <w:kern w:val="28"/>
      <w:sz w:val="44"/>
      <w:szCs w:val="32"/>
    </w:rPr>
  </w:style>
  <w:style w:type="character" w:customStyle="1" w:styleId="42">
    <w:name w:val="标题 1 字符"/>
    <w:basedOn w:val="19"/>
    <w:link w:val="3"/>
    <w:qFormat/>
    <w:uiPriority w:val="9"/>
    <w:rPr>
      <w:rFonts w:ascii="Arial" w:hAnsi="Arial" w:eastAsia="微软雅黑" w:cs="黑体"/>
      <w:bCs/>
      <w:kern w:val="44"/>
      <w:sz w:val="36"/>
      <w:szCs w:val="44"/>
    </w:rPr>
  </w:style>
  <w:style w:type="character" w:customStyle="1" w:styleId="43">
    <w:name w:val="标题 2 字符"/>
    <w:basedOn w:val="19"/>
    <w:link w:val="4"/>
    <w:qFormat/>
    <w:uiPriority w:val="9"/>
    <w:rPr>
      <w:rFonts w:ascii="Arial" w:hAnsi="Arial" w:eastAsia="微软雅黑" w:cs="黑体"/>
      <w:b/>
      <w:bCs/>
      <w:kern w:val="2"/>
      <w:sz w:val="32"/>
      <w:szCs w:val="32"/>
    </w:rPr>
  </w:style>
  <w:style w:type="character" w:customStyle="1" w:styleId="44">
    <w:name w:val="列出段落 Char"/>
    <w:basedOn w:val="19"/>
    <w:link w:val="22"/>
    <w:qFormat/>
    <w:uiPriority w:val="34"/>
    <w:rPr>
      <w:rFonts w:ascii="Arial" w:hAnsi="Arial" w:eastAsia="微软雅黑"/>
    </w:rPr>
  </w:style>
  <w:style w:type="character" w:customStyle="1" w:styleId="45">
    <w:name w:val="正文数字列表 Char"/>
    <w:basedOn w:val="44"/>
    <w:link w:val="23"/>
    <w:qFormat/>
    <w:uiPriority w:val="0"/>
    <w:rPr>
      <w:rFonts w:ascii="Arial" w:hAnsi="Arial" w:eastAsia="微软雅黑" w:cs="黑体"/>
      <w:kern w:val="2"/>
      <w:sz w:val="21"/>
      <w:szCs w:val="22"/>
    </w:rPr>
  </w:style>
  <w:style w:type="character" w:customStyle="1" w:styleId="46">
    <w:name w:val="正文列表样式 Char"/>
    <w:basedOn w:val="44"/>
    <w:link w:val="24"/>
    <w:qFormat/>
    <w:uiPriority w:val="0"/>
    <w:rPr>
      <w:rFonts w:ascii="Arial" w:hAnsi="Arial" w:eastAsia="微软雅黑" w:cs="黑体"/>
      <w:kern w:val="2"/>
      <w:sz w:val="21"/>
      <w:szCs w:val="22"/>
    </w:rPr>
  </w:style>
  <w:style w:type="character" w:customStyle="1" w:styleId="47">
    <w:name w:val="文档结构图 字符"/>
    <w:basedOn w:val="19"/>
    <w:link w:val="7"/>
    <w:semiHidden/>
    <w:qFormat/>
    <w:uiPriority w:val="99"/>
    <w:rPr>
      <w:rFonts w:ascii="宋体" w:hAnsi="Arial" w:eastAsia="宋体"/>
      <w:sz w:val="18"/>
      <w:szCs w:val="18"/>
    </w:rPr>
  </w:style>
  <w:style w:type="character" w:customStyle="1" w:styleId="48">
    <w:name w:val="标题 3 字符"/>
    <w:basedOn w:val="19"/>
    <w:link w:val="5"/>
    <w:qFormat/>
    <w:uiPriority w:val="9"/>
    <w:rPr>
      <w:rFonts w:ascii="Arial" w:hAnsi="Arial" w:eastAsia="微软雅黑" w:cs="黑体"/>
      <w:b/>
      <w:bCs/>
      <w:kern w:val="2"/>
      <w:sz w:val="22"/>
      <w:szCs w:val="32"/>
    </w:rPr>
  </w:style>
  <w:style w:type="character" w:customStyle="1" w:styleId="49">
    <w:name w:val="ht正文 Char"/>
    <w:basedOn w:val="19"/>
    <w:link w:val="26"/>
    <w:qFormat/>
    <w:uiPriority w:val="0"/>
    <w:rPr>
      <w:rFonts w:ascii="微软雅黑" w:hAnsi="微软雅黑" w:eastAsia="微软雅黑" w:cs="Times New Roman"/>
      <w:bCs/>
      <w:iCs/>
      <w:sz w:val="24"/>
      <w:szCs w:val="24"/>
    </w:rPr>
  </w:style>
  <w:style w:type="character" w:customStyle="1" w:styleId="50">
    <w:name w:val="title2 Char"/>
    <w:basedOn w:val="19"/>
    <w:link w:val="28"/>
    <w:qFormat/>
    <w:uiPriority w:val="0"/>
    <w:rPr>
      <w:rFonts w:ascii="黑体" w:hAnsi="MS PGothic" w:eastAsia="黑体" w:cs="Times New Roman"/>
      <w:b/>
      <w:bCs/>
      <w:i/>
      <w:iCs/>
      <w:color w:val="0000FF"/>
      <w:sz w:val="36"/>
      <w:szCs w:val="24"/>
      <w:lang w:eastAsia="ja-JP"/>
    </w:rPr>
  </w:style>
  <w:style w:type="character" w:customStyle="1" w:styleId="51">
    <w:name w:val="ht标题2 Char"/>
    <w:basedOn w:val="50"/>
    <w:link w:val="32"/>
    <w:qFormat/>
    <w:uiPriority w:val="0"/>
    <w:rPr>
      <w:rFonts w:ascii="黑体" w:hAnsi="MS PGothic" w:eastAsia="微软雅黑" w:cs="Times New Roman"/>
      <w:i w:val="0"/>
      <w:color w:val="0000FF"/>
      <w:kern w:val="2"/>
      <w:sz w:val="32"/>
      <w:szCs w:val="32"/>
      <w:lang w:eastAsia="ja-JP"/>
    </w:rPr>
  </w:style>
  <w:style w:type="character" w:customStyle="1" w:styleId="52">
    <w:name w:val="ht标题3 Char"/>
    <w:basedOn w:val="19"/>
    <w:link w:val="33"/>
    <w:qFormat/>
    <w:uiPriority w:val="0"/>
    <w:rPr>
      <w:rFonts w:ascii="黑体" w:hAnsi="MS PGothic" w:eastAsia="微软雅黑" w:cs="Times New Roman"/>
      <w:b/>
      <w:bCs/>
      <w:iCs/>
      <w:sz w:val="24"/>
      <w:szCs w:val="24"/>
    </w:rPr>
  </w:style>
  <w:style w:type="character" w:customStyle="1" w:styleId="53">
    <w:name w:val="标题 4 字符"/>
    <w:basedOn w:val="19"/>
    <w:link w:val="6"/>
    <w:qFormat/>
    <w:uiPriority w:val="9"/>
    <w:rPr>
      <w:rFonts w:ascii="Arial" w:hAnsi="Arial" w:eastAsia="微软雅黑" w:cs="黑体"/>
      <w:b/>
      <w:bCs/>
      <w:sz w:val="28"/>
      <w:szCs w:val="28"/>
    </w:rPr>
  </w:style>
  <w:style w:type="character" w:customStyle="1" w:styleId="54">
    <w:name w:val="正文文本 字符"/>
    <w:basedOn w:val="19"/>
    <w:link w:val="8"/>
    <w:qFormat/>
    <w:uiPriority w:val="0"/>
    <w:rPr>
      <w:rFonts w:ascii="Arial" w:hAnsi="Arial" w:eastAsia="幼圆" w:cs="Arial"/>
      <w:kern w:val="0"/>
      <w:szCs w:val="20"/>
    </w:rPr>
  </w:style>
  <w:style w:type="character" w:customStyle="1" w:styleId="55">
    <w:name w:val="span_style_for_trace"/>
    <w:basedOn w:val="19"/>
    <w:qFormat/>
    <w:uiPriority w:val="0"/>
  </w:style>
  <w:style w:type="character" w:customStyle="1" w:styleId="56">
    <w:name w:val="pagehead"/>
    <w:basedOn w:val="19"/>
    <w:qFormat/>
    <w:uiPriority w:val="0"/>
  </w:style>
  <w:style w:type="paragraph" w:styleId="57">
    <w:name w:val="List Paragraph"/>
    <w:basedOn w:val="1"/>
    <w:qFormat/>
    <w:uiPriority w:val="34"/>
    <w:pPr>
      <w:ind w:firstLine="42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4" Type="http://schemas.openxmlformats.org/officeDocument/2006/relationships/fontTable" Target="fontTable.xml"/><Relationship Id="rId83" Type="http://schemas.openxmlformats.org/officeDocument/2006/relationships/numbering" Target="numbering.xml"/><Relationship Id="rId82" Type="http://schemas.openxmlformats.org/officeDocument/2006/relationships/customXml" Target="../customXml/item1.xml"/><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footer" Target="footer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header" Target="header3.xml"/><Relationship Id="rId69" Type="http://schemas.openxmlformats.org/officeDocument/2006/relationships/image" Target="media/image52.png"/><Relationship Id="rId68" Type="http://schemas.openxmlformats.org/officeDocument/2006/relationships/image" Target="media/image51.pn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image" Target="media/image44.png"/><Relationship Id="rId60" Type="http://schemas.openxmlformats.org/officeDocument/2006/relationships/image" Target="media/image43.png"/><Relationship Id="rId6" Type="http://schemas.openxmlformats.org/officeDocument/2006/relationships/header" Target="header2.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image" Target="media/image39.pn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01%20&#27599;&#26085;&#24037;&#20316;&#22791;&#20221;\20%20&#21326;&#22825;&#21160;&#21147;VI.3.0\&#25991;&#26723;&#27169;&#26495;\&#38271;&#25991;&#26723;&#27169;&#26495;v3.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0"/>
    <customShpInfo spid="_x0000_s1031" textRotate="1"/>
    <customShpInfo spid="_x0000_s1027"/>
    <customShpInfo spid="_x0000_s1032" textRotate="1"/>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长文档模板v3.2.dotx</Template>
  <Pages>53</Pages>
  <Words>10666</Words>
  <Characters>11177</Characters>
  <Lines>122</Lines>
  <Paragraphs>34</Paragraphs>
  <TotalTime>0</TotalTime>
  <ScaleCrop>false</ScaleCrop>
  <LinksUpToDate>false</LinksUpToDate>
  <CharactersWithSpaces>11258</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2017-12-07T02:10:00Z</dcterms:created>
  <dc:creator>开发部01</dc:creator>
  <cp:lastModifiedBy>黄山</cp:lastModifiedBy>
  <cp:lastPrinted>2016-08-05T09:46:00Z</cp:lastPrinted>
  <dcterms:modified xsi:type="dcterms:W3CDTF">2026-09-10T03:09:39Z</dcterms:modified>
  <dc:title>华天动力协同OA系统</dc:title>
  <cp:revision>365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503BE8D66D5F4F42866D56E424ECE59B</vt:lpwstr>
  </property>
  <property fmtid="{D5CDD505-2E9C-101B-9397-08002B2CF9AE}" pid="4" name="KSOTemplateDocerSaveRecord">
    <vt:lpwstr>eyJoZGlkIjoiMTFlNmRiNjU0NzQ4NmJjYjRiNTIwNzgyZjJjOTEyMDciLCJ1c2VySWQiOiIxNDE2MjMzMjMwIn0=</vt:lpwstr>
  </property>
</Properties>
</file>